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27F31" w14:textId="77777777" w:rsidR="009B347C" w:rsidRPr="005107DF" w:rsidRDefault="009B347C" w:rsidP="00300132">
      <w:pPr>
        <w:pStyle w:val="Heading2"/>
        <w:pBdr>
          <w:top w:val="single" w:sz="4" w:space="1" w:color="auto"/>
          <w:left w:val="single" w:sz="4" w:space="4" w:color="auto"/>
          <w:bottom w:val="single" w:sz="4" w:space="1" w:color="auto"/>
          <w:right w:val="single" w:sz="4" w:space="4" w:color="auto"/>
        </w:pBdr>
        <w:jc w:val="center"/>
        <w:rPr>
          <w:sz w:val="32"/>
          <w:szCs w:val="32"/>
        </w:rPr>
      </w:pPr>
      <w:bookmarkStart w:id="0" w:name="_Toc517434486"/>
      <w:bookmarkStart w:id="1" w:name="_Toc115770970"/>
      <w:r w:rsidRPr="00300132">
        <w:rPr>
          <w:sz w:val="32"/>
        </w:rPr>
        <w:t>ANNEXE C9: Jumelage standard - Publication sur l’internet de l’appel à propositions</w:t>
      </w:r>
      <w:bookmarkEnd w:id="0"/>
      <w:bookmarkEnd w:id="1"/>
    </w:p>
    <w:p w14:paraId="23821FD3" w14:textId="339E932F" w:rsidR="00F9792D" w:rsidRDefault="000250C3" w:rsidP="00F9792D">
      <w:pPr>
        <w:pStyle w:val="Heading2"/>
        <w:rPr>
          <w:lang w:eastAsia="en-GB" w:bidi="ar-SA"/>
        </w:rPr>
      </w:pPr>
      <w:r w:rsidRPr="000250C3">
        <w:rPr>
          <w:rFonts w:eastAsia="Times New Roman"/>
          <w:bCs/>
          <w:iCs/>
          <w:sz w:val="24"/>
          <w:szCs w:val="24"/>
          <w:lang w:val="fr-MA"/>
        </w:rPr>
        <w:t>18</w:t>
      </w:r>
      <w:r w:rsidR="00F9792D">
        <w:rPr>
          <w:rFonts w:eastAsia="Times New Roman"/>
          <w:bCs/>
          <w:iCs/>
          <w:sz w:val="24"/>
          <w:szCs w:val="24"/>
          <w:lang w:val="fr-MA"/>
        </w:rPr>
        <w:t>5325</w:t>
      </w:r>
      <w:r w:rsidRPr="000250C3">
        <w:rPr>
          <w:rFonts w:eastAsia="Times New Roman"/>
          <w:bCs/>
          <w:iCs/>
          <w:sz w:val="24"/>
          <w:szCs w:val="24"/>
          <w:lang w:val="fr-MA"/>
        </w:rPr>
        <w:t xml:space="preserve"> </w:t>
      </w:r>
      <w:r w:rsidR="00F9792D">
        <w:rPr>
          <w:rFonts w:eastAsia="Times New Roman"/>
          <w:bCs/>
          <w:iCs/>
          <w:sz w:val="24"/>
          <w:szCs w:val="24"/>
          <w:lang w:val="fr-MA"/>
        </w:rPr>
        <w:t xml:space="preserve">NDICI-GEO-NEAR/2022/ACT 61201 </w:t>
      </w:r>
      <w:r w:rsidR="00F9792D">
        <w:t xml:space="preserve"> </w:t>
      </w:r>
    </w:p>
    <w:p w14:paraId="00D6AE1D" w14:textId="77777777" w:rsidR="00BE3C7A" w:rsidRPr="000250C3" w:rsidRDefault="00BE3C7A" w:rsidP="000250C3">
      <w:pPr>
        <w:pStyle w:val="Heading2"/>
        <w:rPr>
          <w:lang w:eastAsia="en-GB" w:bidi="ar-SA"/>
        </w:rPr>
      </w:pPr>
    </w:p>
    <w:p w14:paraId="46E232CD" w14:textId="77777777" w:rsidR="0021507A" w:rsidRPr="003458F3" w:rsidRDefault="0021507A" w:rsidP="009B347C">
      <w:pPr>
        <w:spacing w:after="0" w:line="240" w:lineRule="auto"/>
        <w:rPr>
          <w:rFonts w:ascii="Times New Roman" w:eastAsia="Times New Roman" w:hAnsi="Times New Roman" w:cs="Times New Roman"/>
          <w:color w:val="000000"/>
          <w:sz w:val="24"/>
          <w:szCs w:val="24"/>
          <w:lang w:val="fr-MA"/>
        </w:rPr>
      </w:pPr>
    </w:p>
    <w:p w14:paraId="6EC3B903" w14:textId="77777777" w:rsidR="009B347C" w:rsidRPr="00FA6B32" w:rsidRDefault="009B347C" w:rsidP="00FA6B32">
      <w:pPr>
        <w:spacing w:before="120" w:after="120" w:line="240" w:lineRule="auto"/>
        <w:jc w:val="center"/>
        <w:rPr>
          <w:rFonts w:ascii="Times New Roman" w:eastAsia="Times New Roman" w:hAnsi="Times New Roman" w:cs="Times New Roman"/>
          <w:b/>
          <w:color w:val="000000"/>
          <w:sz w:val="24"/>
          <w:szCs w:val="24"/>
        </w:rPr>
      </w:pPr>
      <w:r w:rsidRPr="00FA6B32">
        <w:rPr>
          <w:rFonts w:ascii="Times New Roman" w:hAnsi="Times New Roman"/>
          <w:b/>
          <w:color w:val="000000"/>
          <w:sz w:val="24"/>
        </w:rPr>
        <w:t>APPEL À PROPOSITIONS DE JUMELAGE</w:t>
      </w:r>
    </w:p>
    <w:p w14:paraId="659DABE3" w14:textId="77777777" w:rsidR="009B347C" w:rsidRPr="005107DF" w:rsidRDefault="009B347C" w:rsidP="00FA6B32">
      <w:pPr>
        <w:spacing w:before="120" w:after="120" w:line="240" w:lineRule="auto"/>
        <w:jc w:val="center"/>
        <w:rPr>
          <w:rFonts w:ascii="Times New Roman" w:eastAsia="Times New Roman" w:hAnsi="Times New Roman" w:cs="Times New Roman"/>
          <w:b/>
          <w:color w:val="000000"/>
          <w:sz w:val="24"/>
          <w:szCs w:val="24"/>
        </w:rPr>
      </w:pPr>
      <w:r w:rsidRPr="00300132">
        <w:rPr>
          <w:rFonts w:ascii="Times New Roman" w:hAnsi="Times New Roman"/>
          <w:b/>
          <w:color w:val="000000"/>
          <w:sz w:val="24"/>
        </w:rPr>
        <w:t>lancé par la Commission européenne</w:t>
      </w:r>
    </w:p>
    <w:p w14:paraId="6CD810C8" w14:textId="77777777" w:rsidR="009B347C" w:rsidRPr="005107DF" w:rsidRDefault="009B347C" w:rsidP="009B347C">
      <w:pPr>
        <w:spacing w:after="0" w:line="240" w:lineRule="auto"/>
        <w:jc w:val="center"/>
        <w:rPr>
          <w:rFonts w:ascii="Times New Roman" w:eastAsia="Times New Roman" w:hAnsi="Times New Roman" w:cs="Times New Roman"/>
          <w:b/>
          <w:color w:val="000000"/>
          <w:sz w:val="24"/>
          <w:szCs w:val="24"/>
        </w:rPr>
      </w:pPr>
    </w:p>
    <w:p w14:paraId="3808C962" w14:textId="77777777" w:rsidR="009B347C" w:rsidRPr="005107DF" w:rsidRDefault="009B347C" w:rsidP="009B347C">
      <w:pPr>
        <w:spacing w:after="0" w:line="240" w:lineRule="auto"/>
        <w:jc w:val="center"/>
        <w:rPr>
          <w:rFonts w:ascii="Times New Roman" w:eastAsia="Times New Roman" w:hAnsi="Times New Roman" w:cs="Times New Roman"/>
          <w:b/>
          <w:color w:val="000000"/>
          <w:sz w:val="24"/>
          <w:szCs w:val="24"/>
        </w:rPr>
      </w:pPr>
      <w:r>
        <w:rPr>
          <w:noProof/>
          <w:lang w:val="en-GB" w:eastAsia="en-GB" w:bidi="ar-SA"/>
        </w:rPr>
        <mc:AlternateContent>
          <mc:Choice Requires="wps">
            <w:drawing>
              <wp:anchor distT="4294967295" distB="4294967295" distL="114300" distR="114300" simplePos="0" relativeHeight="251659264" behindDoc="0" locked="0" layoutInCell="0" allowOverlap="1" wp14:anchorId="5692E40E" wp14:editId="5C43C49A">
                <wp:simplePos x="0" y="0"/>
                <wp:positionH relativeFrom="column">
                  <wp:posOffset>5080</wp:posOffset>
                </wp:positionH>
                <wp:positionV relativeFrom="paragraph">
                  <wp:posOffset>103504</wp:posOffset>
                </wp:positionV>
                <wp:extent cx="5838825" cy="0"/>
                <wp:effectExtent l="0" t="19050" r="9525" b="1905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0"/>
                        </a:xfrm>
                        <a:prstGeom prst="line">
                          <a:avLst/>
                        </a:prstGeom>
                        <a:noFill/>
                        <a:ln w="22225">
                          <a:solidFill>
                            <a:srgbClr val="D4D4D4"/>
                          </a:solidFill>
                          <a:round/>
                          <a:headEnd/>
                          <a:tailEnd/>
                        </a:ln>
                        <a:effectLst>
                          <a:outerShdw dist="12700" dir="16200000" algn="tr" rotWithShape="0">
                            <a:srgbClr val="808080"/>
                          </a:outerShdw>
                        </a:effectLst>
                      </wps:spPr>
                      <wps:bodyPr/>
                    </wps:wsp>
                  </a:graphicData>
                </a:graphic>
                <wp14:sizeRelH relativeFrom="page">
                  <wp14:pctWidth>0</wp14:pctWidth>
                </wp14:sizeRelH>
                <wp14:sizeRelV relativeFrom="page">
                  <wp14:pctHeight>0</wp14:pctHeight>
                </wp14:sizeRelV>
              </wp:anchor>
            </w:drawing>
          </mc:Choice>
          <mc:Fallback>
            <w:pict>
              <v:line w14:anchorId="19AAD2C1" id="Connecteur droit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8.15pt" to="460.1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KNwBgIAAPwDAAAOAAAAZHJzL2Uyb0RvYy54bWysU02P2yAQvVfqf0DcGztps42sOHtIur1s&#10;20jZVc8EsI2KGTTgOPn3HciH0u6tKkhoYIbHmzfD8vHYW3bQGAy4mk8nJWfaSVDGtTV/fXn6sOAs&#10;ROGUsOB0zU868MfV+3fL0Vd6Bh1YpZERiAvV6Gvexeirogiy070IE/DakbMB7EWkLbaFQjESem+L&#10;WVk+FCOg8ghSh0Cnm7OTrzJ+02gZfzRN0JHZmhO3mFfM6z6txWopqhaF74y80BD/wKIXxtGjN6iN&#10;iIINaN5A9UYiBGjiREJfQNMYqXMOlM20/CubXSe8zrmQOMHfZAr/D1Z+P2yRGVXzOWdO9FSiNThH&#10;uukBmUIwkc2TSqMPFQWv3RZTnvLodv4Z5K/AHKw74Vqd2b6cPEFM043ijytpEzy9tR+/gaIYMUTI&#10;kh0b7BMkicGOuTKnW2X0MTJJh/PFx8ViRhTl1VeI6nrRY4hfNfQsGTW3xiXRRCUOzyEmIqK6hqRj&#10;B0/G2lx469hY8xmNeb4RwBqVvCkuYLtfW2QHQb2z+ZRmTos892EIg1MZrdNCfbnYURh7tul16xKe&#10;zu1IlNIGhqhx16mRKZNIT2efS+pPZag3pw/U2TQ4E7alXxWRM4T408Qua5zUeUNwUaZ5IXhDz8nf&#10;PZxrkspwLuge1GmL11pRi+X4y3dIPXy/J/v+065+AwAA//8DAFBLAwQUAAYACAAAACEA7Q+aXtkA&#10;AAAGAQAADwAAAGRycy9kb3ducmV2LnhtbEyOzU7DMBCE70i8g7VI3KjTIIUQ4lQVEhcuiAIHblt7&#10;8yPidRS7beDpWcQBbrMzq5mv3ix+VEea4xDYwHqVgSK2wQ3cGXh9ebgqQcWE7HAMTAY+KcKmOT+r&#10;sXLhxM903KVOSQnHCg30KU2V1tH25DGuwkQsWRtmj0nOudNuxpOU+1HnWVZojwPLQo8T3fdkP3YH&#10;b8AWrduWb5PXXzf5O9ryqVs/tsZcXizbO1CJlvT3DD/4gg6NMO3DgV1UowHhTuIW16Akvc0zEftf&#10;Qze1/o/ffAMAAP//AwBQSwECLQAUAAYACAAAACEAtoM4kv4AAADhAQAAEwAAAAAAAAAAAAAAAAAA&#10;AAAAW0NvbnRlbnRfVHlwZXNdLnhtbFBLAQItABQABgAIAAAAIQA4/SH/1gAAAJQBAAALAAAAAAAA&#10;AAAAAAAAAC8BAABfcmVscy8ucmVsc1BLAQItABQABgAIAAAAIQAX0KNwBgIAAPwDAAAOAAAAAAAA&#10;AAAAAAAAAC4CAABkcnMvZTJvRG9jLnhtbFBLAQItABQABgAIAAAAIQDtD5pe2QAAAAYBAAAPAAAA&#10;AAAAAAAAAAAAAGAEAABkcnMvZG93bnJldi54bWxQSwUGAAAAAAQABADzAAAAZgUAAAAA&#10;" o:allowincell="f" strokecolor="#d4d4d4" strokeweight="1.75pt">
                <v:shadow on="t" origin=".5,-.5" offset="0,-1pt"/>
              </v:line>
            </w:pict>
          </mc:Fallback>
        </mc:AlternateContent>
      </w:r>
    </w:p>
    <w:p w14:paraId="442290D7" w14:textId="77777777" w:rsidR="009B347C" w:rsidRPr="005107DF" w:rsidRDefault="009B347C" w:rsidP="009B347C">
      <w:pPr>
        <w:tabs>
          <w:tab w:val="left" w:pos="360"/>
          <w:tab w:val="left" w:pos="900"/>
        </w:tabs>
        <w:spacing w:after="0" w:line="240" w:lineRule="auto"/>
        <w:outlineLvl w:val="0"/>
        <w:rPr>
          <w:rFonts w:ascii="Times New Roman" w:eastAsia="Times New Roman" w:hAnsi="Times New Roman" w:cs="Times New Roman"/>
          <w:b/>
          <w:color w:val="000000"/>
          <w:sz w:val="24"/>
          <w:szCs w:val="24"/>
        </w:rPr>
      </w:pPr>
    </w:p>
    <w:p w14:paraId="7D1B5295" w14:textId="77777777" w:rsidR="000250C3" w:rsidRPr="000250C3" w:rsidRDefault="009B347C" w:rsidP="000250C3">
      <w:pPr>
        <w:pStyle w:val="ListParagraph"/>
        <w:numPr>
          <w:ilvl w:val="0"/>
          <w:numId w:val="1"/>
        </w:numPr>
        <w:rPr>
          <w:rFonts w:ascii="Times New Roman" w:hAnsi="Times New Roman" w:cs="Times New Roman"/>
          <w:b/>
          <w:sz w:val="24"/>
          <w:szCs w:val="24"/>
        </w:rPr>
      </w:pPr>
      <w:bookmarkStart w:id="2" w:name="_Toc442374580"/>
      <w:bookmarkStart w:id="3" w:name="_Toc442375070"/>
      <w:bookmarkStart w:id="4" w:name="_Toc443320392"/>
      <w:bookmarkStart w:id="5" w:name="_Toc464460239"/>
      <w:bookmarkStart w:id="6" w:name="_Toc476063586"/>
      <w:bookmarkStart w:id="7" w:name="_Toc476068068"/>
      <w:r w:rsidRPr="000250C3">
        <w:rPr>
          <w:rFonts w:ascii="Times New Roman" w:hAnsi="Times New Roman"/>
          <w:b/>
          <w:sz w:val="24"/>
        </w:rPr>
        <w:t>Référence de publication</w:t>
      </w:r>
      <w:bookmarkStart w:id="8" w:name="_Toc442374581"/>
      <w:bookmarkStart w:id="9" w:name="_Toc442375071"/>
      <w:bookmarkStart w:id="10" w:name="_Toc443320393"/>
      <w:bookmarkStart w:id="11" w:name="_Toc464460240"/>
      <w:bookmarkStart w:id="12" w:name="_Toc476063587"/>
      <w:bookmarkStart w:id="13" w:name="_Toc476068069"/>
      <w:bookmarkEnd w:id="2"/>
      <w:bookmarkEnd w:id="3"/>
      <w:bookmarkEnd w:id="4"/>
      <w:bookmarkEnd w:id="5"/>
      <w:bookmarkEnd w:id="6"/>
      <w:bookmarkEnd w:id="7"/>
    </w:p>
    <w:p w14:paraId="1C3C0D1A" w14:textId="47AB7767" w:rsidR="00015F38" w:rsidRPr="000250C3" w:rsidRDefault="00BD6A1A" w:rsidP="00BD6A1A">
      <w:pPr>
        <w:jc w:val="both"/>
        <w:rPr>
          <w:rFonts w:ascii="Times New Roman" w:hAnsi="Times New Roman" w:cs="Times New Roman"/>
          <w:b/>
          <w:sz w:val="24"/>
          <w:szCs w:val="24"/>
        </w:rPr>
      </w:pPr>
      <w:r w:rsidRPr="00BD6A1A">
        <w:rPr>
          <w:rFonts w:ascii="Times New Roman" w:hAnsi="Times New Roman"/>
          <w:bCs/>
          <w:sz w:val="24"/>
        </w:rPr>
        <w:t xml:space="preserve">Renforcement des capacités de l’Institut Supérieur de la Magistrature à contribuer à l’amélioration de l’efficacité du système judiciaire </w:t>
      </w:r>
      <w:r w:rsidR="0019630F" w:rsidRPr="000250C3">
        <w:rPr>
          <w:rFonts w:ascii="Times New Roman" w:hAnsi="Times New Roman"/>
          <w:bCs/>
          <w:sz w:val="24"/>
        </w:rPr>
        <w:t xml:space="preserve">/ </w:t>
      </w:r>
      <w:r w:rsidRPr="00BD6A1A">
        <w:rPr>
          <w:rFonts w:ascii="Times New Roman" w:hAnsi="Times New Roman"/>
          <w:bCs/>
          <w:sz w:val="24"/>
        </w:rPr>
        <w:t>MA 22 NDICI JH 02 25</w:t>
      </w:r>
    </w:p>
    <w:p w14:paraId="46CF525F" w14:textId="77777777" w:rsidR="009B347C" w:rsidRPr="005107DF" w:rsidRDefault="009B347C" w:rsidP="009B347C">
      <w:pPr>
        <w:jc w:val="both"/>
        <w:rPr>
          <w:rFonts w:ascii="Times New Roman" w:hAnsi="Times New Roman" w:cs="Times New Roman"/>
          <w:b/>
          <w:sz w:val="24"/>
          <w:szCs w:val="24"/>
        </w:rPr>
      </w:pPr>
      <w:r w:rsidRPr="00452C1A">
        <w:rPr>
          <w:rFonts w:ascii="Times New Roman" w:hAnsi="Times New Roman"/>
          <w:b/>
          <w:sz w:val="24"/>
        </w:rPr>
        <w:t>2</w:t>
      </w:r>
      <w:r>
        <w:rPr>
          <w:rFonts w:ascii="Times New Roman" w:hAnsi="Times New Roman"/>
          <w:b/>
          <w:sz w:val="24"/>
        </w:rPr>
        <w:t>.</w:t>
      </w:r>
      <w:r>
        <w:tab/>
      </w:r>
      <w:r>
        <w:rPr>
          <w:rFonts w:ascii="Times New Roman" w:hAnsi="Times New Roman"/>
          <w:b/>
          <w:sz w:val="24"/>
        </w:rPr>
        <w:t>Programme et source de financement</w:t>
      </w:r>
      <w:bookmarkEnd w:id="8"/>
      <w:bookmarkEnd w:id="9"/>
      <w:bookmarkEnd w:id="10"/>
      <w:bookmarkEnd w:id="11"/>
      <w:bookmarkEnd w:id="12"/>
      <w:bookmarkEnd w:id="13"/>
    </w:p>
    <w:p w14:paraId="1A97DBA2" w14:textId="77777777" w:rsidR="0019630F" w:rsidRDefault="009B347C" w:rsidP="00015F38">
      <w:pPr>
        <w:autoSpaceDE w:val="0"/>
        <w:autoSpaceDN w:val="0"/>
        <w:adjustRightInd w:val="0"/>
        <w:spacing w:before="120" w:after="0" w:line="240" w:lineRule="auto"/>
        <w:jc w:val="both"/>
        <w:rPr>
          <w:rFonts w:ascii="Times New Roman" w:hAnsi="Times New Roman"/>
          <w:sz w:val="24"/>
        </w:rPr>
      </w:pPr>
      <w:r>
        <w:rPr>
          <w:rFonts w:ascii="Times New Roman" w:hAnsi="Times New Roman"/>
          <w:b/>
          <w:sz w:val="24"/>
        </w:rPr>
        <w:t>Intitulé du projet:</w:t>
      </w:r>
      <w:r>
        <w:rPr>
          <w:rFonts w:ascii="Times New Roman" w:hAnsi="Times New Roman"/>
          <w:sz w:val="24"/>
        </w:rPr>
        <w:t xml:space="preserve"> </w:t>
      </w:r>
    </w:p>
    <w:p w14:paraId="6E493A94" w14:textId="77777777" w:rsidR="00BD6A1A" w:rsidRPr="000250C3" w:rsidRDefault="00BD6A1A" w:rsidP="00BD6A1A">
      <w:pPr>
        <w:jc w:val="both"/>
        <w:rPr>
          <w:rFonts w:ascii="Times New Roman" w:hAnsi="Times New Roman" w:cs="Times New Roman"/>
          <w:b/>
          <w:sz w:val="24"/>
          <w:szCs w:val="24"/>
        </w:rPr>
      </w:pPr>
      <w:r w:rsidRPr="00BD6A1A">
        <w:rPr>
          <w:rFonts w:ascii="Times New Roman" w:hAnsi="Times New Roman"/>
          <w:bCs/>
          <w:sz w:val="24"/>
        </w:rPr>
        <w:t xml:space="preserve">Renforcement des capacités de l’Institut Supérieur de la Magistrature à contribuer à l’amélioration de l’efficacité du système judiciaire </w:t>
      </w:r>
      <w:r w:rsidRPr="000250C3">
        <w:rPr>
          <w:rFonts w:ascii="Times New Roman" w:hAnsi="Times New Roman"/>
          <w:bCs/>
          <w:sz w:val="24"/>
        </w:rPr>
        <w:t xml:space="preserve">/ </w:t>
      </w:r>
      <w:r w:rsidRPr="00BD6A1A">
        <w:rPr>
          <w:rFonts w:ascii="Times New Roman" w:hAnsi="Times New Roman"/>
          <w:bCs/>
          <w:sz w:val="24"/>
        </w:rPr>
        <w:t>MA 22 NDICI JH 02 25</w:t>
      </w:r>
    </w:p>
    <w:p w14:paraId="5988166D" w14:textId="77777777" w:rsidR="0019630F" w:rsidRDefault="009B347C" w:rsidP="00407E25">
      <w:pPr>
        <w:widowControl w:val="0"/>
        <w:tabs>
          <w:tab w:val="left" w:pos="360"/>
          <w:tab w:val="left" w:pos="720"/>
          <w:tab w:val="left" w:pos="900"/>
        </w:tabs>
        <w:spacing w:before="100" w:after="100"/>
        <w:ind w:right="360"/>
        <w:rPr>
          <w:rFonts w:ascii="Times New Roman" w:hAnsi="Times New Roman"/>
          <w:sz w:val="24"/>
        </w:rPr>
      </w:pPr>
      <w:r>
        <w:rPr>
          <w:rFonts w:ascii="Times New Roman" w:hAnsi="Times New Roman"/>
          <w:b/>
          <w:sz w:val="24"/>
        </w:rPr>
        <w:t>Nom du programme:</w:t>
      </w:r>
      <w:r>
        <w:rPr>
          <w:rFonts w:ascii="Times New Roman" w:hAnsi="Times New Roman"/>
          <w:sz w:val="24"/>
        </w:rPr>
        <w:t xml:space="preserve"> </w:t>
      </w:r>
    </w:p>
    <w:p w14:paraId="54D13095" w14:textId="77777777" w:rsidR="00411FC0" w:rsidRDefault="00411FC0" w:rsidP="00E34DC4">
      <w:pPr>
        <w:tabs>
          <w:tab w:val="left" w:pos="360"/>
          <w:tab w:val="left" w:pos="720"/>
          <w:tab w:val="left" w:pos="900"/>
        </w:tabs>
        <w:spacing w:after="0" w:line="240" w:lineRule="auto"/>
        <w:outlineLvl w:val="0"/>
        <w:rPr>
          <w:rFonts w:ascii="Times New Roman" w:hAnsi="Times New Roman"/>
          <w:bCs/>
          <w:sz w:val="24"/>
        </w:rPr>
      </w:pPr>
      <w:r w:rsidRPr="00411FC0">
        <w:rPr>
          <w:rFonts w:ascii="Times New Roman" w:hAnsi="Times New Roman"/>
          <w:bCs/>
          <w:sz w:val="24"/>
        </w:rPr>
        <w:t xml:space="preserve">Phase II du Programme d’appui à la réforme de la justice </w:t>
      </w:r>
    </w:p>
    <w:p w14:paraId="7841ADED" w14:textId="77777777" w:rsidR="009B347C" w:rsidRDefault="00411FC0" w:rsidP="009B347C">
      <w:pPr>
        <w:tabs>
          <w:tab w:val="left" w:pos="360"/>
          <w:tab w:val="left" w:pos="720"/>
          <w:tab w:val="left" w:pos="900"/>
        </w:tabs>
        <w:spacing w:after="0" w:line="240" w:lineRule="auto"/>
        <w:outlineLvl w:val="0"/>
        <w:rPr>
          <w:rFonts w:ascii="Times New Roman" w:hAnsi="Times New Roman"/>
          <w:bCs/>
          <w:iCs/>
          <w:sz w:val="24"/>
        </w:rPr>
      </w:pPr>
      <w:r w:rsidRPr="00411FC0">
        <w:rPr>
          <w:rFonts w:ascii="Times New Roman" w:hAnsi="Times New Roman"/>
          <w:bCs/>
          <w:iCs/>
          <w:sz w:val="24"/>
        </w:rPr>
        <w:t xml:space="preserve">NDICI-GEO-NEAR/2022/ACT 61201  </w:t>
      </w:r>
    </w:p>
    <w:p w14:paraId="0ABA4939" w14:textId="77777777" w:rsidR="00411FC0" w:rsidRPr="005107DF" w:rsidRDefault="00411FC0" w:rsidP="009B347C">
      <w:pPr>
        <w:tabs>
          <w:tab w:val="left" w:pos="360"/>
          <w:tab w:val="left" w:pos="720"/>
          <w:tab w:val="left" w:pos="900"/>
        </w:tabs>
        <w:spacing w:after="0" w:line="240" w:lineRule="auto"/>
        <w:outlineLvl w:val="0"/>
        <w:rPr>
          <w:rFonts w:ascii="Times New Roman" w:eastAsia="Times New Roman" w:hAnsi="Times New Roman" w:cs="Times New Roman"/>
          <w:b/>
          <w:color w:val="000000"/>
          <w:sz w:val="24"/>
          <w:szCs w:val="24"/>
        </w:rPr>
      </w:pPr>
    </w:p>
    <w:p w14:paraId="2797C761" w14:textId="77777777" w:rsidR="009B347C" w:rsidRPr="005107DF" w:rsidRDefault="009B347C" w:rsidP="009B347C">
      <w:pPr>
        <w:rPr>
          <w:rFonts w:ascii="Times New Roman" w:hAnsi="Times New Roman" w:cs="Times New Roman"/>
          <w:b/>
          <w:sz w:val="24"/>
          <w:szCs w:val="24"/>
        </w:rPr>
      </w:pPr>
      <w:bookmarkStart w:id="14" w:name="_Toc442374582"/>
      <w:bookmarkStart w:id="15" w:name="_Toc442375072"/>
      <w:bookmarkStart w:id="16" w:name="_Toc443320394"/>
      <w:bookmarkStart w:id="17" w:name="_Toc464460241"/>
      <w:bookmarkStart w:id="18" w:name="_Toc476063588"/>
      <w:bookmarkStart w:id="19" w:name="_Toc476068070"/>
      <w:r w:rsidRPr="00452C1A">
        <w:rPr>
          <w:rFonts w:ascii="Times New Roman" w:hAnsi="Times New Roman"/>
          <w:b/>
          <w:sz w:val="24"/>
        </w:rPr>
        <w:t>3</w:t>
      </w:r>
      <w:r>
        <w:rPr>
          <w:rFonts w:ascii="Times New Roman" w:hAnsi="Times New Roman"/>
          <w:b/>
          <w:sz w:val="24"/>
        </w:rPr>
        <w:t>.</w:t>
      </w:r>
      <w:r>
        <w:tab/>
      </w:r>
      <w:r>
        <w:rPr>
          <w:rFonts w:ascii="Times New Roman" w:hAnsi="Times New Roman"/>
          <w:b/>
          <w:sz w:val="24"/>
        </w:rPr>
        <w:t>Nature des activités, zone géographique et durée du projet</w:t>
      </w:r>
      <w:bookmarkEnd w:id="14"/>
      <w:bookmarkEnd w:id="15"/>
      <w:bookmarkEnd w:id="16"/>
      <w:bookmarkEnd w:id="17"/>
      <w:bookmarkEnd w:id="18"/>
      <w:bookmarkEnd w:id="19"/>
    </w:p>
    <w:p w14:paraId="04C8AC82" w14:textId="77777777" w:rsidR="00407E25" w:rsidRDefault="009B347C" w:rsidP="009B347C">
      <w:pPr>
        <w:widowControl w:val="0"/>
        <w:tabs>
          <w:tab w:val="left" w:pos="360"/>
          <w:tab w:val="left" w:pos="720"/>
          <w:tab w:val="left" w:pos="900"/>
          <w:tab w:val="left" w:pos="1260"/>
        </w:tabs>
        <w:spacing w:before="100" w:after="100" w:line="240" w:lineRule="auto"/>
        <w:ind w:right="360"/>
        <w:rPr>
          <w:rFonts w:ascii="Times New Roman" w:hAnsi="Times New Roman"/>
          <w:sz w:val="24"/>
        </w:rPr>
      </w:pPr>
      <w:r>
        <w:tab/>
      </w:r>
      <w:r>
        <w:rPr>
          <w:rFonts w:ascii="Times New Roman" w:hAnsi="Times New Roman"/>
          <w:b/>
          <w:snapToGrid w:val="0"/>
          <w:color w:val="000000"/>
          <w:sz w:val="24"/>
        </w:rPr>
        <w:t>a)</w:t>
      </w:r>
      <w:r>
        <w:tab/>
      </w:r>
      <w:r>
        <w:rPr>
          <w:rFonts w:ascii="Times New Roman" w:hAnsi="Times New Roman"/>
          <w:b/>
          <w:snapToGrid w:val="0"/>
          <w:color w:val="000000"/>
          <w:sz w:val="24"/>
        </w:rPr>
        <w:t>Brève description (</w:t>
      </w:r>
      <w:r w:rsidRPr="00452C1A">
        <w:rPr>
          <w:rFonts w:ascii="Times New Roman" w:hAnsi="Times New Roman"/>
          <w:b/>
          <w:snapToGrid w:val="0"/>
          <w:color w:val="000000"/>
          <w:sz w:val="24"/>
        </w:rPr>
        <w:t>5</w:t>
      </w:r>
      <w:r>
        <w:rPr>
          <w:rFonts w:ascii="Times New Roman" w:hAnsi="Times New Roman"/>
          <w:b/>
          <w:snapToGrid w:val="0"/>
          <w:color w:val="000000"/>
          <w:sz w:val="24"/>
        </w:rPr>
        <w:t> lignes) des objectifs prévus:</w:t>
      </w:r>
      <w:r>
        <w:rPr>
          <w:rFonts w:ascii="Times New Roman" w:hAnsi="Times New Roman"/>
          <w:sz w:val="24"/>
        </w:rPr>
        <w:t xml:space="preserve"> </w:t>
      </w:r>
    </w:p>
    <w:p w14:paraId="7F8B43D4" w14:textId="77777777" w:rsidR="00BD6A1A" w:rsidRDefault="00BD6A1A" w:rsidP="00BD6A1A">
      <w:pPr>
        <w:widowControl w:val="0"/>
        <w:tabs>
          <w:tab w:val="left" w:pos="360"/>
          <w:tab w:val="left" w:pos="720"/>
          <w:tab w:val="left" w:pos="900"/>
          <w:tab w:val="left" w:pos="1260"/>
        </w:tabs>
        <w:spacing w:before="100" w:after="100" w:line="240" w:lineRule="auto"/>
        <w:ind w:right="360"/>
        <w:jc w:val="both"/>
        <w:rPr>
          <w:rFonts w:ascii="Times New Roman" w:hAnsi="Times New Roman"/>
          <w:b/>
          <w:bCs/>
          <w:sz w:val="24"/>
        </w:rPr>
      </w:pPr>
      <w:r w:rsidRPr="00BD6A1A">
        <w:rPr>
          <w:rFonts w:ascii="Times New Roman" w:hAnsi="Times New Roman"/>
          <w:bCs/>
          <w:sz w:val="24"/>
        </w:rPr>
        <w:t>Le projet vise à renforcer l’État de droit à travers un pouvoir judiciaire indépendant, accessible et efficace, conforme aux standards internationaux. Il s’articule autour de trois axes principaux : le renforcement de l’organisation générale de l’Institut Supérieur de la Magistrature, l’amélioration de la qualité et de l’accessibilité de la formation judiciaire, ainsi que le développement de la fonction études et recherches. Ces actions ciblent à la fois la consolidation des organes de gouvernance et des capacités internes de l’ISM, la modernisation des curricula et des outils pédagogiques, y compris la formation à distance, ainsi que la mise en place d’un Centre d’études et de recherches juridiques dynamique et connecté aux réseaux nationaux et internationaux. L’ensemble vise à doter l’ISM des moyens nécessaires pour assumer pleinement son mandat révisé en matière de formation des magistrats et contribuer à un système judiciaire plus performant et mieux adapté aux besoins des justiciables.</w:t>
      </w:r>
      <w:r w:rsidRPr="00BD6A1A">
        <w:rPr>
          <w:rFonts w:ascii="Times New Roman" w:hAnsi="Times New Roman"/>
          <w:b/>
          <w:bCs/>
          <w:sz w:val="24"/>
        </w:rPr>
        <w:t xml:space="preserve"> </w:t>
      </w:r>
    </w:p>
    <w:p w14:paraId="790F4EDF" w14:textId="50E86C30" w:rsidR="0021507A" w:rsidRDefault="009B347C" w:rsidP="00BD6A1A">
      <w:pPr>
        <w:widowControl w:val="0"/>
        <w:tabs>
          <w:tab w:val="left" w:pos="360"/>
          <w:tab w:val="left" w:pos="720"/>
          <w:tab w:val="left" w:pos="900"/>
          <w:tab w:val="left" w:pos="1260"/>
        </w:tabs>
        <w:spacing w:before="100" w:after="100" w:line="240" w:lineRule="auto"/>
        <w:ind w:left="284" w:right="360"/>
        <w:rPr>
          <w:rFonts w:ascii="Times New Roman" w:hAnsi="Times New Roman"/>
          <w:b/>
          <w:snapToGrid w:val="0"/>
          <w:color w:val="000000"/>
          <w:sz w:val="24"/>
        </w:rPr>
      </w:pPr>
      <w:r>
        <w:rPr>
          <w:rFonts w:ascii="Times New Roman" w:hAnsi="Times New Roman"/>
          <w:b/>
          <w:snapToGrid w:val="0"/>
          <w:color w:val="000000"/>
          <w:sz w:val="24"/>
        </w:rPr>
        <w:lastRenderedPageBreak/>
        <w:t>(b)</w:t>
      </w:r>
      <w:r w:rsidRPr="00BD6A1A">
        <w:rPr>
          <w:rFonts w:ascii="Times New Roman" w:hAnsi="Times New Roman"/>
          <w:b/>
          <w:snapToGrid w:val="0"/>
          <w:color w:val="000000"/>
          <w:sz w:val="24"/>
        </w:rPr>
        <w:tab/>
      </w:r>
      <w:r>
        <w:rPr>
          <w:rFonts w:ascii="Times New Roman" w:hAnsi="Times New Roman"/>
          <w:b/>
          <w:snapToGrid w:val="0"/>
          <w:color w:val="000000"/>
          <w:sz w:val="24"/>
        </w:rPr>
        <w:t xml:space="preserve">Zone géographique: </w:t>
      </w:r>
    </w:p>
    <w:p w14:paraId="5B51ADBB" w14:textId="77777777" w:rsidR="009B347C" w:rsidRPr="0021507A" w:rsidRDefault="0021507A" w:rsidP="0021507A">
      <w:pPr>
        <w:widowControl w:val="0"/>
        <w:tabs>
          <w:tab w:val="left" w:pos="360"/>
          <w:tab w:val="left" w:pos="720"/>
          <w:tab w:val="left" w:pos="900"/>
        </w:tabs>
        <w:spacing w:before="100" w:after="100" w:line="240" w:lineRule="auto"/>
        <w:ind w:right="360"/>
        <w:jc w:val="both"/>
        <w:rPr>
          <w:rFonts w:ascii="Times New Roman" w:hAnsi="Times New Roman"/>
          <w:snapToGrid w:val="0"/>
          <w:color w:val="000000"/>
          <w:sz w:val="24"/>
        </w:rPr>
      </w:pPr>
      <w:r w:rsidRPr="0021507A">
        <w:rPr>
          <w:rFonts w:ascii="Times New Roman" w:hAnsi="Times New Roman"/>
          <w:snapToGrid w:val="0"/>
          <w:color w:val="000000"/>
          <w:sz w:val="24"/>
        </w:rPr>
        <w:t>Maroc</w:t>
      </w:r>
    </w:p>
    <w:p w14:paraId="6782CE5A" w14:textId="77777777" w:rsidR="0021507A" w:rsidRDefault="009B347C" w:rsidP="0021507A">
      <w:pPr>
        <w:widowControl w:val="0"/>
        <w:tabs>
          <w:tab w:val="left" w:pos="360"/>
          <w:tab w:val="left" w:pos="720"/>
          <w:tab w:val="left" w:pos="900"/>
          <w:tab w:val="left" w:pos="1260"/>
        </w:tabs>
        <w:spacing w:before="100" w:after="100" w:line="240" w:lineRule="auto"/>
        <w:ind w:right="360"/>
        <w:rPr>
          <w:rFonts w:ascii="Times New Roman" w:hAnsi="Times New Roman"/>
          <w:b/>
          <w:snapToGrid w:val="0"/>
          <w:color w:val="000000"/>
          <w:sz w:val="24"/>
        </w:rPr>
      </w:pPr>
      <w:r>
        <w:tab/>
      </w:r>
      <w:r>
        <w:rPr>
          <w:rFonts w:ascii="Times New Roman" w:hAnsi="Times New Roman"/>
          <w:b/>
          <w:snapToGrid w:val="0"/>
          <w:color w:val="000000"/>
          <w:sz w:val="24"/>
        </w:rPr>
        <w:t>(c)</w:t>
      </w:r>
      <w:r>
        <w:tab/>
      </w:r>
      <w:r>
        <w:rPr>
          <w:rFonts w:ascii="Times New Roman" w:hAnsi="Times New Roman"/>
          <w:b/>
          <w:snapToGrid w:val="0"/>
          <w:color w:val="000000"/>
          <w:sz w:val="24"/>
        </w:rPr>
        <w:t xml:space="preserve">Durée maximale du projet: </w:t>
      </w:r>
    </w:p>
    <w:p w14:paraId="66D2EED8" w14:textId="650503FF" w:rsidR="0021507A" w:rsidRDefault="0021507A" w:rsidP="00F1725D">
      <w:pPr>
        <w:widowControl w:val="0"/>
        <w:tabs>
          <w:tab w:val="left" w:pos="360"/>
          <w:tab w:val="left" w:pos="720"/>
          <w:tab w:val="left" w:pos="900"/>
        </w:tabs>
        <w:spacing w:before="100" w:after="100" w:line="240" w:lineRule="auto"/>
        <w:ind w:right="360"/>
        <w:jc w:val="both"/>
        <w:rPr>
          <w:rFonts w:ascii="Times New Roman" w:hAnsi="Times New Roman"/>
          <w:b/>
          <w:sz w:val="24"/>
        </w:rPr>
      </w:pPr>
      <w:r>
        <w:rPr>
          <w:rFonts w:ascii="Times New Roman" w:hAnsi="Times New Roman"/>
          <w:snapToGrid w:val="0"/>
          <w:color w:val="000000"/>
          <w:sz w:val="24"/>
        </w:rPr>
        <w:t>24</w:t>
      </w:r>
      <w:r w:rsidRPr="0021507A">
        <w:rPr>
          <w:rFonts w:ascii="Times New Roman" w:hAnsi="Times New Roman"/>
          <w:snapToGrid w:val="0"/>
          <w:color w:val="000000"/>
          <w:sz w:val="24"/>
        </w:rPr>
        <w:t xml:space="preserve"> mois</w:t>
      </w:r>
      <w:bookmarkStart w:id="20" w:name="_Toc442374583"/>
      <w:bookmarkStart w:id="21" w:name="_Toc442375073"/>
      <w:bookmarkStart w:id="22" w:name="_Toc443320395"/>
      <w:bookmarkStart w:id="23" w:name="_Toc464460242"/>
      <w:bookmarkStart w:id="24" w:name="_Toc476063589"/>
      <w:bookmarkStart w:id="25" w:name="_Toc476068071"/>
    </w:p>
    <w:p w14:paraId="3B171C9E" w14:textId="77777777" w:rsidR="009B347C" w:rsidRPr="005107DF" w:rsidRDefault="009B347C" w:rsidP="009B347C">
      <w:pPr>
        <w:rPr>
          <w:rFonts w:ascii="Times New Roman" w:hAnsi="Times New Roman" w:cs="Times New Roman"/>
          <w:b/>
          <w:sz w:val="24"/>
          <w:szCs w:val="24"/>
        </w:rPr>
      </w:pPr>
      <w:r w:rsidRPr="00452C1A">
        <w:rPr>
          <w:rFonts w:ascii="Times New Roman" w:hAnsi="Times New Roman"/>
          <w:b/>
          <w:sz w:val="24"/>
        </w:rPr>
        <w:t>4</w:t>
      </w:r>
      <w:r>
        <w:rPr>
          <w:rFonts w:ascii="Times New Roman" w:hAnsi="Times New Roman"/>
          <w:b/>
          <w:sz w:val="24"/>
        </w:rPr>
        <w:t>.</w:t>
      </w:r>
      <w:r>
        <w:tab/>
      </w:r>
      <w:r>
        <w:rPr>
          <w:rFonts w:ascii="Times New Roman" w:hAnsi="Times New Roman"/>
          <w:b/>
          <w:sz w:val="24"/>
        </w:rPr>
        <w:t>Montant total disponible pour cet appel à propositions</w:t>
      </w:r>
      <w:bookmarkEnd w:id="20"/>
      <w:bookmarkEnd w:id="21"/>
      <w:bookmarkEnd w:id="22"/>
      <w:bookmarkEnd w:id="23"/>
      <w:bookmarkEnd w:id="24"/>
      <w:bookmarkEnd w:id="25"/>
      <w:r>
        <w:rPr>
          <w:rFonts w:ascii="Times New Roman" w:hAnsi="Times New Roman"/>
          <w:b/>
          <w:sz w:val="24"/>
        </w:rPr>
        <w:t xml:space="preserve"> </w:t>
      </w:r>
    </w:p>
    <w:p w14:paraId="00B1B15E" w14:textId="77777777" w:rsidR="009B347C" w:rsidRPr="0021507A" w:rsidRDefault="0021507A" w:rsidP="0021507A">
      <w:pPr>
        <w:widowControl w:val="0"/>
        <w:tabs>
          <w:tab w:val="left" w:pos="360"/>
          <w:tab w:val="left" w:pos="720"/>
          <w:tab w:val="left" w:pos="900"/>
        </w:tabs>
        <w:spacing w:before="100" w:after="100" w:line="240" w:lineRule="auto"/>
        <w:ind w:right="360"/>
        <w:jc w:val="both"/>
        <w:rPr>
          <w:rFonts w:ascii="Times New Roman" w:hAnsi="Times New Roman"/>
          <w:snapToGrid w:val="0"/>
          <w:color w:val="000000"/>
          <w:sz w:val="24"/>
        </w:rPr>
      </w:pPr>
      <w:r w:rsidRPr="0021507A">
        <w:rPr>
          <w:rFonts w:ascii="Times New Roman" w:hAnsi="Times New Roman"/>
          <w:snapToGrid w:val="0"/>
          <w:color w:val="000000"/>
          <w:sz w:val="24"/>
        </w:rPr>
        <w:t>1 000 000 EUR.</w:t>
      </w:r>
    </w:p>
    <w:p w14:paraId="3BEE2011" w14:textId="77777777" w:rsidR="009B347C" w:rsidRPr="005107DF" w:rsidRDefault="009B347C" w:rsidP="009B347C">
      <w:pPr>
        <w:spacing w:after="0" w:line="240" w:lineRule="auto"/>
        <w:rPr>
          <w:rFonts w:ascii="Times New Roman" w:eastAsia="Times New Roman" w:hAnsi="Times New Roman" w:cs="Times New Roman"/>
          <w:color w:val="000000"/>
          <w:sz w:val="24"/>
          <w:szCs w:val="24"/>
        </w:rPr>
      </w:pPr>
      <w:r>
        <w:rPr>
          <w:noProof/>
          <w:lang w:val="en-GB" w:eastAsia="en-GB" w:bidi="ar-SA"/>
        </w:rPr>
        <mc:AlternateContent>
          <mc:Choice Requires="wps">
            <w:drawing>
              <wp:anchor distT="4294967295" distB="4294967295" distL="114300" distR="114300" simplePos="0" relativeHeight="251660288" behindDoc="0" locked="0" layoutInCell="0" allowOverlap="1" wp14:anchorId="2EDA27C8" wp14:editId="0234E359">
                <wp:simplePos x="0" y="0"/>
                <wp:positionH relativeFrom="column">
                  <wp:posOffset>5080</wp:posOffset>
                </wp:positionH>
                <wp:positionV relativeFrom="paragraph">
                  <wp:posOffset>147954</wp:posOffset>
                </wp:positionV>
                <wp:extent cx="5695950" cy="0"/>
                <wp:effectExtent l="0" t="19050" r="19050" b="1905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2225">
                          <a:solidFill>
                            <a:srgbClr val="D4D4D4"/>
                          </a:solidFill>
                          <a:round/>
                          <a:headEnd/>
                          <a:tailEnd/>
                        </a:ln>
                        <a:effectLst>
                          <a:outerShdw dist="12700" dir="16200000" algn="tr" rotWithShape="0">
                            <a:srgbClr val="808080"/>
                          </a:outerShdw>
                        </a:effectLst>
                      </wps:spPr>
                      <wps:bodyPr/>
                    </wps:wsp>
                  </a:graphicData>
                </a:graphic>
                <wp14:sizeRelH relativeFrom="page">
                  <wp14:pctWidth>0</wp14:pctWidth>
                </wp14:sizeRelH>
                <wp14:sizeRelV relativeFrom="page">
                  <wp14:pctHeight>0</wp14:pctHeight>
                </wp14:sizeRelV>
              </wp:anchor>
            </w:drawing>
          </mc:Choice>
          <mc:Fallback>
            <w:pict>
              <v:line w14:anchorId="4C927303" id="Connecteur droit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1.65pt" to="448.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0MEBwIAAPwDAAAOAAAAZHJzL2Uyb0RvYy54bWysU02P2yAQvVfqf0DcGztRku5acfaQdHvZ&#10;tpGyq54JYBsVM2ggcfLvO5APpd1bVVtCwAyPN+8Ni6djb9lBYzDgaj4elZxpJ0EZ19b87fX50wNn&#10;IQqnhAWna37SgT8tP35YDL7SE+jAKo2MQFyoBl/zLkZfFUWQne5FGIHXjoINYC8iLbEtFIqB0Htb&#10;TMpyXgyAyiNIHQLtrs9Bvsz4TaNl/NE0QUdma07cYh4xj7s0FsuFqFoUvjPyQkP8A4teGEeX3qDW&#10;Igq2R/MOqjcSIUATRxL6AprGSJ1roGrG5V/VbDvhda6FxAn+JlP4f7Dy+2GDzKiaTzlzoieLVuAc&#10;6ab3yBSCiWyaVBp8qCh55TaY6pRHt/UvIH8F5mDVCdfqzPb15AlinE4UfxxJi+Dprt3wDRTliH2E&#10;LNmxwT5BkhjsmJ053ZzRx8gkbc7mj7PHGRkor7FCVNeDHkP8qqFnaVJza1wSTVTi8BJiIiKqa0ra&#10;dvBsrM3GW8eGmk/om+UTAaxRKZryAra7lUV2ENQ762n6c1kUuU9D2DuV0Tot1JfLPApjz3O63bqE&#10;p3M7EqW0gH3UuO3UwJRJpMeTzyWVpwz15nhOnU0fZ8K29KoicoYQf5rYZY2TOu8IPpTpvxC8oefi&#10;7y7OniQbzobuQJ02ePWKWiznX55D6uH7Nc3vH+3yNwAAAP//AwBQSwMEFAAGAAgAAAAhAApZ7u/Z&#10;AAAABgEAAA8AAABkcnMvZG93bnJldi54bWxMjstOwzAQRfdI/IM1SOyo01RqQ4hTVUhs2CAKLNhN&#10;7clDxOModtvA1zOIBSzvQ/eeajv7QZ1oin1gA8tFBorYBtdza+D15eGmABUTssMhMBn4pAjb+vKi&#10;wtKFMz/TaZ9aJSMcSzTQpTSWWkfbkce4CCOxZE2YPCaRU6vdhGcZ94POs2ytPfYsDx2OdN+R/dgf&#10;vQG7btyueBu9/trk72iLp3b52BhzfTXv7kAlmtNfGX7wBR1qYTqEI7uoBgPCnQzkqxUoSYvbjRiH&#10;X0PXlf6PX38DAAD//wMAUEsBAi0AFAAGAAgAAAAhALaDOJL+AAAA4QEAABMAAAAAAAAAAAAAAAAA&#10;AAAAAFtDb250ZW50X1R5cGVzXS54bWxQSwECLQAUAAYACAAAACEAOP0h/9YAAACUAQAACwAAAAAA&#10;AAAAAAAAAAAvAQAAX3JlbHMvLnJlbHNQSwECLQAUAAYACAAAACEAbR9DBAcCAAD8AwAADgAAAAAA&#10;AAAAAAAAAAAuAgAAZHJzL2Uyb0RvYy54bWxQSwECLQAUAAYACAAAACEAClnu79kAAAAGAQAADwAA&#10;AAAAAAAAAAAAAABhBAAAZHJzL2Rvd25yZXYueG1sUEsFBgAAAAAEAAQA8wAAAGcFAAAAAA==&#10;" o:allowincell="f" strokecolor="#d4d4d4" strokeweight="1.75pt">
                <v:shadow on="t" origin=".5,-.5" offset="0,-1pt"/>
              </v:line>
            </w:pict>
          </mc:Fallback>
        </mc:AlternateContent>
      </w:r>
    </w:p>
    <w:p w14:paraId="3950F981" w14:textId="77777777" w:rsidR="009B347C" w:rsidRPr="005107DF" w:rsidRDefault="009B347C" w:rsidP="009B347C">
      <w:pPr>
        <w:spacing w:after="0" w:line="240" w:lineRule="auto"/>
        <w:ind w:left="360"/>
        <w:jc w:val="center"/>
        <w:rPr>
          <w:rFonts w:ascii="Times New Roman" w:eastAsia="Times New Roman" w:hAnsi="Times New Roman" w:cs="Times New Roman"/>
          <w:b/>
          <w:color w:val="000000"/>
          <w:sz w:val="24"/>
          <w:szCs w:val="24"/>
        </w:rPr>
      </w:pPr>
      <w:r>
        <w:rPr>
          <w:rFonts w:ascii="Times New Roman" w:hAnsi="Times New Roman"/>
          <w:b/>
          <w:color w:val="000000"/>
          <w:sz w:val="24"/>
        </w:rPr>
        <w:t>CRITÈRES D’ÉLIGIBILITÉ</w:t>
      </w:r>
    </w:p>
    <w:p w14:paraId="72809A2F" w14:textId="77777777" w:rsidR="009B347C" w:rsidRPr="005107DF" w:rsidRDefault="009B347C" w:rsidP="009B347C">
      <w:pPr>
        <w:spacing w:after="0" w:line="240" w:lineRule="auto"/>
        <w:ind w:left="284"/>
        <w:outlineLvl w:val="0"/>
        <w:rPr>
          <w:rFonts w:ascii="Times New Roman" w:eastAsia="Times New Roman" w:hAnsi="Times New Roman" w:cs="Times New Roman"/>
          <w:b/>
          <w:color w:val="000000"/>
          <w:sz w:val="24"/>
          <w:szCs w:val="24"/>
        </w:rPr>
      </w:pPr>
    </w:p>
    <w:p w14:paraId="4AA7F27D" w14:textId="77777777" w:rsidR="009B347C" w:rsidRPr="005107DF" w:rsidRDefault="009B347C" w:rsidP="009B347C">
      <w:pPr>
        <w:jc w:val="both"/>
        <w:rPr>
          <w:rFonts w:ascii="Times New Roman" w:hAnsi="Times New Roman" w:cs="Times New Roman"/>
          <w:b/>
          <w:sz w:val="24"/>
          <w:szCs w:val="24"/>
        </w:rPr>
      </w:pPr>
      <w:bookmarkStart w:id="26" w:name="_Toc442374584"/>
      <w:bookmarkStart w:id="27" w:name="_Toc442375074"/>
      <w:bookmarkStart w:id="28" w:name="_Toc443320396"/>
      <w:bookmarkStart w:id="29" w:name="_Toc464460243"/>
      <w:bookmarkStart w:id="30" w:name="_Toc476063590"/>
      <w:bookmarkStart w:id="31" w:name="_Toc476068072"/>
      <w:r w:rsidRPr="00452C1A">
        <w:rPr>
          <w:rFonts w:ascii="Times New Roman" w:hAnsi="Times New Roman"/>
          <w:b/>
          <w:sz w:val="24"/>
        </w:rPr>
        <w:t>5</w:t>
      </w:r>
      <w:r>
        <w:rPr>
          <w:rFonts w:ascii="Times New Roman" w:hAnsi="Times New Roman"/>
          <w:b/>
          <w:sz w:val="24"/>
        </w:rPr>
        <w:t>.</w:t>
      </w:r>
      <w:r>
        <w:tab/>
      </w:r>
      <w:r>
        <w:rPr>
          <w:rFonts w:ascii="Times New Roman" w:hAnsi="Times New Roman"/>
          <w:b/>
          <w:sz w:val="24"/>
        </w:rPr>
        <w:t xml:space="preserve">Éligibilité: qui peut présenter une </w:t>
      </w:r>
      <w:bookmarkEnd w:id="26"/>
      <w:bookmarkEnd w:id="27"/>
      <w:bookmarkEnd w:id="28"/>
      <w:bookmarkEnd w:id="29"/>
      <w:r>
        <w:rPr>
          <w:rFonts w:ascii="Times New Roman" w:hAnsi="Times New Roman"/>
          <w:b/>
          <w:sz w:val="24"/>
        </w:rPr>
        <w:t>proposition?</w:t>
      </w:r>
      <w:bookmarkEnd w:id="30"/>
      <w:bookmarkEnd w:id="31"/>
    </w:p>
    <w:p w14:paraId="280E712A" w14:textId="77777777" w:rsidR="009B347C" w:rsidRDefault="009B347C" w:rsidP="009B347C">
      <w:pPr>
        <w:widowControl w:val="0"/>
        <w:spacing w:before="100" w:after="100" w:line="240" w:lineRule="auto"/>
        <w:ind w:left="360" w:right="360"/>
        <w:jc w:val="both"/>
        <w:rPr>
          <w:rFonts w:ascii="Times New Roman" w:hAnsi="Times New Roman"/>
          <w:snapToGrid w:val="0"/>
          <w:color w:val="000000"/>
          <w:sz w:val="24"/>
        </w:rPr>
      </w:pPr>
      <w:r>
        <w:rPr>
          <w:rFonts w:ascii="Times New Roman" w:hAnsi="Times New Roman"/>
          <w:snapToGrid w:val="0"/>
          <w:color w:val="000000"/>
          <w:sz w:val="24"/>
        </w:rPr>
        <w:t xml:space="preserve">Les administrations publiques et les organismes mandatés des États membres de l’Union européenne tels qu’ils sont définis dans le manuel de jumelage sont seuls autorisés à présenter une proposition par l’intermédiaire des points de contact nationaux des États membres de l’Union européenne. </w:t>
      </w:r>
    </w:p>
    <w:p w14:paraId="4D18243C" w14:textId="77777777" w:rsidR="009B347C" w:rsidRPr="005107DF" w:rsidRDefault="0021507A" w:rsidP="0021507A">
      <w:pPr>
        <w:spacing w:after="0" w:line="240" w:lineRule="auto"/>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i/>
          <w:sz w:val="24"/>
          <w:szCs w:val="24"/>
        </w:rPr>
        <w:br/>
      </w:r>
      <w:r w:rsidR="009B347C">
        <w:rPr>
          <w:noProof/>
          <w:lang w:val="en-GB" w:eastAsia="en-GB" w:bidi="ar-SA"/>
        </w:rPr>
        <mc:AlternateContent>
          <mc:Choice Requires="wps">
            <w:drawing>
              <wp:anchor distT="4294967295" distB="4294967295" distL="114300" distR="114300" simplePos="0" relativeHeight="251661312" behindDoc="0" locked="0" layoutInCell="0" allowOverlap="1" wp14:anchorId="42028FF2" wp14:editId="7758FCBF">
                <wp:simplePos x="0" y="0"/>
                <wp:positionH relativeFrom="column">
                  <wp:posOffset>52705</wp:posOffset>
                </wp:positionH>
                <wp:positionV relativeFrom="paragraph">
                  <wp:posOffset>151764</wp:posOffset>
                </wp:positionV>
                <wp:extent cx="5743575" cy="0"/>
                <wp:effectExtent l="0" t="19050" r="9525" b="1905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22225">
                          <a:solidFill>
                            <a:srgbClr val="D4D4D4"/>
                          </a:solidFill>
                          <a:round/>
                          <a:headEnd/>
                          <a:tailEnd/>
                        </a:ln>
                        <a:effectLst>
                          <a:outerShdw dist="12700" dir="16200000" algn="tr" rotWithShape="0">
                            <a:srgbClr val="808080"/>
                          </a:outerShdw>
                        </a:effectLst>
                      </wps:spPr>
                      <wps:bodyPr/>
                    </wps:wsp>
                  </a:graphicData>
                </a:graphic>
                <wp14:sizeRelH relativeFrom="page">
                  <wp14:pctWidth>0</wp14:pctWidth>
                </wp14:sizeRelH>
                <wp14:sizeRelV relativeFrom="page">
                  <wp14:pctHeight>0</wp14:pctHeight>
                </wp14:sizeRelV>
              </wp:anchor>
            </w:drawing>
          </mc:Choice>
          <mc:Fallback>
            <w:pict>
              <v:line w14:anchorId="19832347" id="Connecteur droit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11.95pt" to="456.4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aRBwIAAPwDAAAOAAAAZHJzL2Uyb0RvYy54bWysU02P2yAQvVfqf0DcGzvJZrOy4uwh6fay&#10;bSNlq54JYBsVM2ggcfLvO5APpd1bVZDQwAyPN2+GxfOxt+ygMRhwNR+PSs60k6CMa2v+4+3l0xNn&#10;IQqnhAWna37SgT8vP35YDL7SE+jAKo2MQFyoBl/zLkZfFUWQne5FGIHXjpwNYC8ibbEtFIqB0Htb&#10;TMrysRgAlUeQOgQ6XZ+dfJnxm0bL+L1pgo7M1py4xbxiXndpLZYLUbUofGfkhYb4Bxa9MI4evUGt&#10;RRRsj+YdVG8kQoAmjiT0BTSNkTrnQNmMy7+y2XbC65wLiRP8Tabw/2Dlt8MGmVE1n3LmRE8lWoFz&#10;pJveI1MIJrJpUmnwoaLgldtgylMe3da/gvwVmINVJ1yrM9u3kyeIcbpR/HElbYKnt3bDV1AUI/YR&#10;smTHBvsESWKwY67M6VYZfYxM0uFs/jCdzWecyauvENX1oscQv2joWTJqbo1LoolKHF5DTEREdQ1J&#10;xw5ejLW58NaxoeYTGrN8I4A1KnlTXMB2t7LIDoJ6Z/2QZk6LPPdhCHunMlqnhfp8saMw9mzT69Yl&#10;PJ3bkSilDeyjxm2nBqZMIj2ezEvqT2WoN8eP1Nk0OBO2pV8VkTOE+NPELmuc1HlH8KlM80Lwhp6T&#10;v3s41ySV4VzQHajTBq+1ohbL8ZfvkHr4fk/2/add/gYAAP//AwBQSwMEFAAGAAgAAAAhAC033+vc&#10;AAAABwEAAA8AAABkcnMvZG93bnJldi54bWxMj71Ow0AQhHsk3uG0SHTkbEcKjvE5ipBoaBAJFHQb&#10;3/pH+PYs3yUxPD2LKEI5O6OZb8vN7AZ1oin0ng2kiwQUce1tz62Bt/3TXQ4qRGSLg2cy8EUBNtX1&#10;VYmF9Wd+pdMutkpKOBRooItxLLQOdUcOw8KPxOI1fnIYRU6tthOepdwNOkuSlXbYsyx0ONJjR/Xn&#10;7ugM1KvGbvP30env++wD6/ylTZ8bY25v5u0DqEhzvIThF1/QoRKmgz+yDWowkC8laCBbrkGJvU4z&#10;+eTwd9BVqf/zVz8AAAD//wMAUEsBAi0AFAAGAAgAAAAhALaDOJL+AAAA4QEAABMAAAAAAAAAAAAA&#10;AAAAAAAAAFtDb250ZW50X1R5cGVzXS54bWxQSwECLQAUAAYACAAAACEAOP0h/9YAAACUAQAACwAA&#10;AAAAAAAAAAAAAAAvAQAAX3JlbHMvLnJlbHNQSwECLQAUAAYACAAAACEA8yHGkQcCAAD8AwAADgAA&#10;AAAAAAAAAAAAAAAuAgAAZHJzL2Uyb0RvYy54bWxQSwECLQAUAAYACAAAACEALTff69wAAAAHAQAA&#10;DwAAAAAAAAAAAAAAAABhBAAAZHJzL2Rvd25yZXYueG1sUEsFBgAAAAAEAAQA8wAAAGoFAAAAAA==&#10;" o:allowincell="f" strokecolor="#d4d4d4" strokeweight="1.75pt">
                <v:shadow on="t" origin=".5,-.5" offset="0,-1pt"/>
              </v:line>
            </w:pict>
          </mc:Fallback>
        </mc:AlternateContent>
      </w:r>
      <w:r w:rsidR="009B347C">
        <w:rPr>
          <w:rFonts w:ascii="Times New Roman" w:hAnsi="Times New Roman"/>
          <w:b/>
          <w:color w:val="000000"/>
          <w:sz w:val="24"/>
        </w:rPr>
        <w:t>CALENDRIER PRÉVISIONNEL</w:t>
      </w:r>
    </w:p>
    <w:p w14:paraId="3232F2AE" w14:textId="77777777" w:rsidR="009B347C" w:rsidRPr="005107DF" w:rsidRDefault="009B347C" w:rsidP="009B347C">
      <w:pPr>
        <w:spacing w:after="0" w:line="240" w:lineRule="auto"/>
        <w:ind w:left="360"/>
        <w:jc w:val="center"/>
        <w:rPr>
          <w:rFonts w:ascii="Times New Roman" w:eastAsia="Times New Roman" w:hAnsi="Times New Roman" w:cs="Times New Roman"/>
          <w:b/>
          <w:color w:val="000000"/>
          <w:sz w:val="24"/>
          <w:szCs w:val="24"/>
        </w:rPr>
      </w:pPr>
    </w:p>
    <w:p w14:paraId="6794D1BA" w14:textId="77777777" w:rsidR="009B347C" w:rsidRPr="005107DF" w:rsidRDefault="009B347C" w:rsidP="009B347C">
      <w:pPr>
        <w:rPr>
          <w:rFonts w:ascii="Times New Roman" w:hAnsi="Times New Roman" w:cs="Times New Roman"/>
          <w:b/>
          <w:sz w:val="24"/>
          <w:szCs w:val="24"/>
        </w:rPr>
      </w:pPr>
      <w:bookmarkStart w:id="32" w:name="_Toc442374585"/>
      <w:bookmarkStart w:id="33" w:name="_Toc442375075"/>
      <w:bookmarkStart w:id="34" w:name="_Toc443320397"/>
      <w:bookmarkStart w:id="35" w:name="_Toc464460244"/>
      <w:bookmarkStart w:id="36" w:name="_Toc476063591"/>
      <w:bookmarkStart w:id="37" w:name="_Toc476068073"/>
      <w:r w:rsidRPr="00452C1A">
        <w:rPr>
          <w:rFonts w:ascii="Times New Roman" w:hAnsi="Times New Roman"/>
          <w:b/>
          <w:sz w:val="24"/>
        </w:rPr>
        <w:t>6</w:t>
      </w:r>
      <w:r>
        <w:rPr>
          <w:rFonts w:ascii="Times New Roman" w:hAnsi="Times New Roman"/>
          <w:b/>
          <w:sz w:val="24"/>
        </w:rPr>
        <w:t>.</w:t>
      </w:r>
      <w:r>
        <w:tab/>
      </w:r>
      <w:r>
        <w:rPr>
          <w:rFonts w:ascii="Times New Roman" w:hAnsi="Times New Roman"/>
          <w:b/>
          <w:sz w:val="24"/>
        </w:rPr>
        <w:t>Date prévisionnelle de notification des résultats du processus d’attribution</w:t>
      </w:r>
      <w:r>
        <w:rPr>
          <w:rStyle w:val="FootnoteReference"/>
          <w:rFonts w:ascii="Times New Roman" w:hAnsi="Times New Roman"/>
          <w:b/>
          <w:sz w:val="24"/>
        </w:rPr>
        <w:footnoteReference w:id="1"/>
      </w:r>
      <w:bookmarkEnd w:id="32"/>
      <w:bookmarkEnd w:id="33"/>
      <w:bookmarkEnd w:id="34"/>
      <w:bookmarkEnd w:id="35"/>
      <w:bookmarkEnd w:id="36"/>
      <w:bookmarkEnd w:id="37"/>
    </w:p>
    <w:p w14:paraId="063419DE" w14:textId="3FD8091C" w:rsidR="00862D56" w:rsidRPr="005107DF" w:rsidRDefault="00862D56" w:rsidP="003F362C">
      <w:pPr>
        <w:widowControl w:val="0"/>
        <w:spacing w:before="100" w:after="100" w:line="240" w:lineRule="auto"/>
        <w:ind w:left="360" w:right="360"/>
        <w:rPr>
          <w:rFonts w:ascii="Times New Roman" w:eastAsia="Times New Roman" w:hAnsi="Times New Roman" w:cs="Times New Roman"/>
          <w:snapToGrid w:val="0"/>
          <w:color w:val="000000"/>
          <w:sz w:val="24"/>
          <w:szCs w:val="24"/>
        </w:rPr>
      </w:pPr>
      <w:r w:rsidRPr="00BA11F1">
        <w:rPr>
          <w:rFonts w:ascii="Times New Roman" w:hAnsi="Times New Roman"/>
          <w:snapToGrid w:val="0"/>
          <w:color w:val="000000"/>
          <w:sz w:val="24"/>
        </w:rPr>
        <w:t xml:space="preserve">Le </w:t>
      </w:r>
      <w:r w:rsidR="00096604">
        <w:rPr>
          <w:rFonts w:ascii="Times New Roman" w:hAnsi="Times New Roman"/>
          <w:snapToGrid w:val="0"/>
          <w:color w:val="000000"/>
          <w:sz w:val="24"/>
        </w:rPr>
        <w:t>15</w:t>
      </w:r>
      <w:r w:rsidRPr="00BA11F1">
        <w:rPr>
          <w:rFonts w:ascii="Times New Roman" w:hAnsi="Times New Roman"/>
          <w:snapToGrid w:val="0"/>
          <w:color w:val="000000"/>
          <w:sz w:val="24"/>
        </w:rPr>
        <w:t>/</w:t>
      </w:r>
      <w:r w:rsidR="00096604">
        <w:rPr>
          <w:rFonts w:ascii="Times New Roman" w:hAnsi="Times New Roman"/>
          <w:snapToGrid w:val="0"/>
          <w:color w:val="000000"/>
          <w:sz w:val="24"/>
        </w:rPr>
        <w:t>01/2026</w:t>
      </w:r>
      <w:bookmarkStart w:id="38" w:name="_GoBack"/>
      <w:bookmarkEnd w:id="38"/>
    </w:p>
    <w:p w14:paraId="2AA1A0D8" w14:textId="77777777" w:rsidR="009B347C" w:rsidRPr="005107DF" w:rsidRDefault="009B347C" w:rsidP="009B347C">
      <w:pPr>
        <w:spacing w:after="0" w:line="240" w:lineRule="auto"/>
        <w:rPr>
          <w:rFonts w:ascii="Times New Roman" w:eastAsia="Times New Roman" w:hAnsi="Times New Roman" w:cs="Times New Roman"/>
          <w:color w:val="000000"/>
          <w:sz w:val="24"/>
          <w:szCs w:val="24"/>
        </w:rPr>
      </w:pPr>
      <w:r>
        <w:rPr>
          <w:noProof/>
          <w:lang w:val="en-GB" w:eastAsia="en-GB" w:bidi="ar-SA"/>
        </w:rPr>
        <mc:AlternateContent>
          <mc:Choice Requires="wps">
            <w:drawing>
              <wp:anchor distT="0" distB="0" distL="114300" distR="114300" simplePos="0" relativeHeight="251662336" behindDoc="0" locked="0" layoutInCell="0" allowOverlap="1" wp14:anchorId="2BE52752" wp14:editId="1122390D">
                <wp:simplePos x="0" y="0"/>
                <wp:positionH relativeFrom="column">
                  <wp:posOffset>0</wp:posOffset>
                </wp:positionH>
                <wp:positionV relativeFrom="paragraph">
                  <wp:posOffset>152400</wp:posOffset>
                </wp:positionV>
                <wp:extent cx="5943600" cy="635"/>
                <wp:effectExtent l="0" t="19050" r="19050" b="37465"/>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wps:spPr>
                      <wps:bodyPr/>
                    </wps:wsp>
                  </a:graphicData>
                </a:graphic>
                <wp14:sizeRelH relativeFrom="page">
                  <wp14:pctWidth>0</wp14:pctWidth>
                </wp14:sizeRelH>
                <wp14:sizeRelV relativeFrom="page">
                  <wp14:pctHeight>0</wp14:pctHeight>
                </wp14:sizeRelV>
              </wp:anchor>
            </w:drawing>
          </mc:Choice>
          <mc:Fallback>
            <w:pict>
              <v:line w14:anchorId="564B2422" id="Connecteur droit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a+xCAIAAP4DAAAOAAAAZHJzL2Uyb0RvYy54bWysU8tu2zAQvBfoPxC815Kd2E0FyznYTS9p&#10;a8ApeqZJSiJKcYklbdl/3yX9gJPcikoAwcdydnZmOX889JbtNQYDrubjUcmZdhKUcW3Nf708fXrg&#10;LEThlLDgdM2POvDHxccP88FXegIdWKWREYgL1eBr3sXoq6IIstO9CCPw2tFhA9iLSEtsC4ViIPTe&#10;FpOynBUDoPIIUodAu6vTIV9k/KbRMv5smqAjszUnbjGPmMdtGovFXFQtCt8ZeaYh/oFFL4yjpFeo&#10;lYiC7dC8g+qNRAjQxJGEvoCmMVLnGqiacfmmmk0nvM61kDjBX2UK/w9W/tivkRlV8wlnTvRk0RKc&#10;I930DplCMJFNkkqDDxUFL90aU53y4Db+GeSfwBwsO+Fandm+HD1BjNON4tWVtAiecm2H76AoRuwi&#10;ZMkODfYJksRgh+zM8eqMPkQmaXP65f5uVpKBks5md9OML6rLVY8hftPQszSpuTUuySYqsX8OMVER&#10;1SUkbTt4MtZm661jA9VO3zTfCGCNSqcpLmC7XVpke0Hds7pP/znxqzCEnVMZrdNCfT3PozD2NKfs&#10;1iU8nRuSKKUF7KLGTacGpkwiPZ58TgUqQ905nlFv08eZsC29q4icIcTfJnZZ5aTPO4IPZfrPBK/o&#10;ufibxNmVZMTJ0i2o4xovblGT5fjzg0hdfLum+e2zXfwFAAD//wMAUEsDBBQABgAIAAAAIQBtkXg3&#10;2wAAAAYBAAAPAAAAZHJzL2Rvd25yZXYueG1sTI/LTsNADEX3SPzDyEjs6CQBhRAyqSokNmwQLSzY&#10;uRnnITKeKDNtA1+Pu4KVH9e697haL25UR5rD4NlAukpAETfeDtwZeN893xSgQkS2OHomA98UYF1f&#10;XlRYWn/iNzpuY6fEhEOJBvoYp1Lr0PTkMKz8RCxa62eHUca503bGk5i7UWdJkmuHA0tCjxM99dR8&#10;bQ/OQJO3dlN8TE7/3Gef2BSvXfrSGnN9tWweQUVa4t8xnPEFHWph2vsD26BGA/JINJDdSRX14TaX&#10;Zn9epKDrSv/Hr38BAAD//wMAUEsBAi0AFAAGAAgAAAAhALaDOJL+AAAA4QEAABMAAAAAAAAAAAAA&#10;AAAAAAAAAFtDb250ZW50X1R5cGVzXS54bWxQSwECLQAUAAYACAAAACEAOP0h/9YAAACUAQAACwAA&#10;AAAAAAAAAAAAAAAvAQAAX3JlbHMvLnJlbHNQSwECLQAUAAYACAAAACEANt2vsQgCAAD+AwAADgAA&#10;AAAAAAAAAAAAAAAuAgAAZHJzL2Uyb0RvYy54bWxQSwECLQAUAAYACAAAACEAbZF4N9sAAAAGAQAA&#10;DwAAAAAAAAAAAAAAAABiBAAAZHJzL2Rvd25yZXYueG1sUEsFBgAAAAAEAAQA8wAAAGoFAAAAAA==&#10;" o:allowincell="f" strokecolor="#d4d4d4" strokeweight="1.75pt">
                <v:shadow on="t" origin=".5,-.5" offset="0,-1pt"/>
              </v:line>
            </w:pict>
          </mc:Fallback>
        </mc:AlternateContent>
      </w:r>
    </w:p>
    <w:p w14:paraId="15A45876" w14:textId="77777777" w:rsidR="009B347C" w:rsidRPr="005107DF" w:rsidRDefault="009B347C" w:rsidP="009B347C">
      <w:pPr>
        <w:spacing w:after="0" w:line="240" w:lineRule="auto"/>
        <w:ind w:left="360"/>
        <w:jc w:val="center"/>
        <w:rPr>
          <w:rFonts w:ascii="Times New Roman" w:eastAsia="Times New Roman" w:hAnsi="Times New Roman" w:cs="Times New Roman"/>
          <w:b/>
          <w:color w:val="000000"/>
          <w:sz w:val="24"/>
          <w:szCs w:val="24"/>
        </w:rPr>
      </w:pPr>
    </w:p>
    <w:p w14:paraId="5CE2601C" w14:textId="77777777" w:rsidR="009B347C" w:rsidRPr="005107DF" w:rsidRDefault="009B347C" w:rsidP="009B347C">
      <w:pPr>
        <w:spacing w:after="0" w:line="240" w:lineRule="auto"/>
        <w:ind w:left="360"/>
        <w:jc w:val="center"/>
        <w:rPr>
          <w:rFonts w:ascii="Times New Roman" w:eastAsia="Times New Roman" w:hAnsi="Times New Roman" w:cs="Times New Roman"/>
          <w:b/>
          <w:color w:val="000000"/>
          <w:sz w:val="24"/>
          <w:szCs w:val="24"/>
        </w:rPr>
      </w:pPr>
    </w:p>
    <w:p w14:paraId="738E09AE" w14:textId="77777777" w:rsidR="009B347C" w:rsidRPr="005107DF" w:rsidRDefault="009B347C" w:rsidP="009B347C">
      <w:pPr>
        <w:spacing w:after="0" w:line="240" w:lineRule="auto"/>
        <w:ind w:left="360"/>
        <w:jc w:val="center"/>
        <w:rPr>
          <w:rFonts w:ascii="Times New Roman" w:eastAsia="Times New Roman" w:hAnsi="Times New Roman" w:cs="Times New Roman"/>
          <w:b/>
          <w:color w:val="000000"/>
          <w:sz w:val="24"/>
          <w:szCs w:val="24"/>
        </w:rPr>
      </w:pPr>
      <w:r>
        <w:rPr>
          <w:rFonts w:ascii="Times New Roman" w:hAnsi="Times New Roman"/>
          <w:b/>
          <w:color w:val="000000"/>
          <w:sz w:val="24"/>
        </w:rPr>
        <w:t>CRITÈRES DE SÉLECTION ET D’ATTRIBUTION</w:t>
      </w:r>
    </w:p>
    <w:p w14:paraId="2B164D8D" w14:textId="77777777" w:rsidR="009B347C" w:rsidRPr="005107DF" w:rsidRDefault="009B347C" w:rsidP="009B347C">
      <w:pPr>
        <w:spacing w:after="0" w:line="240" w:lineRule="auto"/>
        <w:ind w:left="360" w:hanging="360"/>
        <w:outlineLvl w:val="0"/>
        <w:rPr>
          <w:rFonts w:ascii="Times New Roman" w:eastAsia="Times New Roman" w:hAnsi="Times New Roman" w:cs="Times New Roman"/>
          <w:b/>
          <w:color w:val="000000"/>
          <w:sz w:val="24"/>
          <w:szCs w:val="24"/>
        </w:rPr>
      </w:pPr>
      <w:bookmarkStart w:id="39" w:name="_Toc442374586"/>
      <w:bookmarkStart w:id="40" w:name="_Toc442375076"/>
      <w:bookmarkStart w:id="41" w:name="_Toc443320398"/>
      <w:bookmarkStart w:id="42" w:name="_Toc464460245"/>
    </w:p>
    <w:p w14:paraId="11A9DF16" w14:textId="77777777" w:rsidR="009B347C" w:rsidRPr="005107DF" w:rsidRDefault="009B347C" w:rsidP="009B347C">
      <w:pPr>
        <w:jc w:val="both"/>
        <w:rPr>
          <w:rFonts w:ascii="Times New Roman" w:hAnsi="Times New Roman" w:cs="Times New Roman"/>
          <w:b/>
          <w:sz w:val="24"/>
          <w:szCs w:val="24"/>
        </w:rPr>
      </w:pPr>
      <w:bookmarkStart w:id="43" w:name="_Toc476063592"/>
      <w:bookmarkStart w:id="44" w:name="_Toc476068074"/>
      <w:r w:rsidRPr="00452C1A">
        <w:rPr>
          <w:rFonts w:ascii="Times New Roman" w:hAnsi="Times New Roman"/>
          <w:b/>
          <w:sz w:val="24"/>
        </w:rPr>
        <w:t>7</w:t>
      </w:r>
      <w:r>
        <w:rPr>
          <w:rFonts w:ascii="Times New Roman" w:hAnsi="Times New Roman"/>
          <w:b/>
          <w:sz w:val="24"/>
        </w:rPr>
        <w:t>.</w:t>
      </w:r>
      <w:r>
        <w:tab/>
      </w:r>
      <w:r>
        <w:rPr>
          <w:rFonts w:ascii="Times New Roman" w:hAnsi="Times New Roman"/>
          <w:b/>
          <w:sz w:val="24"/>
        </w:rPr>
        <w:t>Critères de sélection et d’attribution</w:t>
      </w:r>
      <w:bookmarkEnd w:id="39"/>
      <w:bookmarkEnd w:id="40"/>
      <w:bookmarkEnd w:id="41"/>
      <w:bookmarkEnd w:id="42"/>
      <w:bookmarkEnd w:id="43"/>
      <w:bookmarkEnd w:id="44"/>
    </w:p>
    <w:p w14:paraId="3CDFFFB2" w14:textId="77777777" w:rsidR="009B347C" w:rsidRPr="00A73350" w:rsidRDefault="009B347C" w:rsidP="009B347C">
      <w:pPr>
        <w:widowControl w:val="0"/>
        <w:spacing w:before="100" w:after="100" w:line="240" w:lineRule="auto"/>
        <w:ind w:left="540" w:right="360"/>
        <w:jc w:val="both"/>
        <w:rPr>
          <w:rFonts w:ascii="Times New Roman" w:eastAsia="Calibri" w:hAnsi="Times New Roman" w:cs="Times New Roman"/>
          <w:b/>
          <w:color w:val="000000"/>
          <w:sz w:val="24"/>
          <w:szCs w:val="24"/>
        </w:rPr>
      </w:pPr>
      <w:r w:rsidRPr="00A73350">
        <w:rPr>
          <w:rFonts w:ascii="Times New Roman" w:hAnsi="Times New Roman"/>
          <w:color w:val="000000"/>
          <w:sz w:val="24"/>
          <w:szCs w:val="24"/>
        </w:rPr>
        <w:t xml:space="preserve">Les </w:t>
      </w:r>
      <w:r w:rsidRPr="00A73350">
        <w:rPr>
          <w:rFonts w:ascii="Times New Roman" w:hAnsi="Times New Roman"/>
          <w:b/>
          <w:color w:val="000000"/>
          <w:sz w:val="24"/>
          <w:szCs w:val="24"/>
        </w:rPr>
        <w:t>critères de sélection</w:t>
      </w:r>
      <w:r w:rsidRPr="00A73350">
        <w:rPr>
          <w:rFonts w:ascii="Times New Roman" w:hAnsi="Times New Roman"/>
          <w:color w:val="000000"/>
          <w:sz w:val="24"/>
          <w:szCs w:val="24"/>
        </w:rPr>
        <w:t xml:space="preserve"> servent à </w:t>
      </w:r>
      <w:r w:rsidRPr="00A73350">
        <w:rPr>
          <w:rFonts w:ascii="Times New Roman" w:hAnsi="Times New Roman"/>
          <w:snapToGrid w:val="0"/>
          <w:color w:val="000000"/>
          <w:sz w:val="24"/>
          <w:szCs w:val="24"/>
        </w:rPr>
        <w:t>évaluer</w:t>
      </w:r>
      <w:r w:rsidRPr="00A73350">
        <w:rPr>
          <w:rFonts w:ascii="Times New Roman" w:hAnsi="Times New Roman"/>
          <w:color w:val="000000"/>
          <w:sz w:val="24"/>
          <w:szCs w:val="24"/>
        </w:rPr>
        <w:t xml:space="preserve"> la </w:t>
      </w:r>
      <w:r w:rsidRPr="00A73350">
        <w:rPr>
          <w:rFonts w:ascii="Times New Roman" w:hAnsi="Times New Roman"/>
          <w:b/>
          <w:color w:val="000000"/>
          <w:sz w:val="24"/>
          <w:szCs w:val="24"/>
        </w:rPr>
        <w:t>capacité opérationnelle des responsables de volets</w:t>
      </w:r>
      <w:r w:rsidRPr="00A73350">
        <w:rPr>
          <w:rFonts w:ascii="Times New Roman" w:hAnsi="Times New Roman"/>
          <w:color w:val="000000"/>
          <w:sz w:val="24"/>
          <w:szCs w:val="24"/>
        </w:rPr>
        <w:t xml:space="preserve"> mentionnés dans la proposition: chef de projet de l’État membre, conseiller résident de jumelage et responsables de volets; l’appréciation est exprimée de manière positive ou négative (</w:t>
      </w:r>
      <w:r w:rsidRPr="00A73350">
        <w:rPr>
          <w:rFonts w:ascii="Times New Roman" w:hAnsi="Times New Roman"/>
          <w:b/>
          <w:color w:val="000000"/>
          <w:sz w:val="24"/>
          <w:szCs w:val="24"/>
        </w:rPr>
        <w:t>oui/non</w:t>
      </w:r>
      <w:r w:rsidRPr="00A73350">
        <w:rPr>
          <w:rFonts w:ascii="Times New Roman" w:hAnsi="Times New Roman"/>
          <w:color w:val="000000"/>
          <w:sz w:val="24"/>
          <w:szCs w:val="24"/>
        </w:rPr>
        <w:t>) et il suffit qu’un seul critère donne lieu à une évaluation négative pour exclure la proposition.</w:t>
      </w:r>
      <w:r w:rsidRPr="00A73350">
        <w:rPr>
          <w:rFonts w:ascii="Times New Roman" w:hAnsi="Times New Roman"/>
          <w:b/>
          <w:color w:val="000000"/>
          <w:sz w:val="24"/>
          <w:szCs w:val="24"/>
        </w:rPr>
        <w:t xml:space="preserve"> </w:t>
      </w:r>
    </w:p>
    <w:p w14:paraId="78612C0C" w14:textId="77777777" w:rsidR="009B347C" w:rsidRPr="00A73350" w:rsidRDefault="009B347C" w:rsidP="009B347C">
      <w:pPr>
        <w:widowControl w:val="0"/>
        <w:spacing w:before="100" w:after="100" w:line="240" w:lineRule="auto"/>
        <w:ind w:left="540" w:right="360"/>
        <w:jc w:val="both"/>
        <w:rPr>
          <w:rFonts w:ascii="Times New Roman" w:eastAsia="Calibri" w:hAnsi="Times New Roman" w:cs="Times New Roman"/>
          <w:b/>
          <w:color w:val="000000"/>
          <w:sz w:val="24"/>
          <w:szCs w:val="24"/>
          <w:u w:val="single"/>
        </w:rPr>
      </w:pPr>
      <w:r w:rsidRPr="00A73350">
        <w:rPr>
          <w:rFonts w:ascii="Times New Roman" w:hAnsi="Times New Roman"/>
          <w:b/>
          <w:color w:val="000000"/>
          <w:sz w:val="24"/>
          <w:szCs w:val="24"/>
        </w:rPr>
        <w:t>Les critères d’attribution</w:t>
      </w:r>
      <w:r w:rsidRPr="00A73350">
        <w:rPr>
          <w:rFonts w:ascii="Times New Roman" w:hAnsi="Times New Roman"/>
          <w:snapToGrid w:val="0"/>
          <w:color w:val="000000"/>
          <w:sz w:val="24"/>
          <w:szCs w:val="24"/>
        </w:rPr>
        <w:t xml:space="preserve"> portent</w:t>
      </w:r>
      <w:r w:rsidRPr="00A73350">
        <w:rPr>
          <w:rFonts w:ascii="Times New Roman" w:hAnsi="Times New Roman"/>
          <w:color w:val="000000"/>
          <w:sz w:val="24"/>
          <w:szCs w:val="24"/>
        </w:rPr>
        <w:t xml:space="preserve"> sur</w:t>
      </w:r>
      <w:r w:rsidRPr="00A73350">
        <w:rPr>
          <w:rFonts w:ascii="Times New Roman" w:hAnsi="Times New Roman"/>
          <w:b/>
          <w:color w:val="000000"/>
          <w:sz w:val="24"/>
          <w:szCs w:val="24"/>
        </w:rPr>
        <w:t xml:space="preserve"> l’intérêt des principaux aspects à prendre en considération</w:t>
      </w:r>
      <w:r w:rsidRPr="00A73350">
        <w:rPr>
          <w:rFonts w:ascii="Times New Roman" w:hAnsi="Times New Roman"/>
          <w:color w:val="000000"/>
          <w:sz w:val="24"/>
          <w:szCs w:val="24"/>
        </w:rPr>
        <w:t xml:space="preserve"> dans la proposition et sont évalués en appliquant un </w:t>
      </w:r>
      <w:r w:rsidRPr="00A73350">
        <w:rPr>
          <w:rFonts w:ascii="Times New Roman" w:hAnsi="Times New Roman"/>
          <w:b/>
          <w:color w:val="000000"/>
          <w:sz w:val="24"/>
          <w:szCs w:val="24"/>
        </w:rPr>
        <w:t>système de notation (de 1 à 5)</w:t>
      </w:r>
      <w:r w:rsidRPr="00A73350">
        <w:rPr>
          <w:rFonts w:ascii="Times New Roman" w:hAnsi="Times New Roman"/>
          <w:color w:val="000000"/>
          <w:sz w:val="24"/>
          <w:szCs w:val="24"/>
        </w:rPr>
        <w:t>:</w:t>
      </w:r>
    </w:p>
    <w:p w14:paraId="42E3C723" w14:textId="77777777" w:rsidR="009B347C" w:rsidRPr="005107DF" w:rsidRDefault="009B347C" w:rsidP="009B347C">
      <w:pPr>
        <w:widowControl w:val="0"/>
        <w:spacing w:before="100" w:after="100" w:line="240" w:lineRule="auto"/>
        <w:ind w:left="540" w:right="360"/>
        <w:jc w:val="both"/>
        <w:rPr>
          <w:rFonts w:ascii="Times New Roman" w:eastAsia="Times New Roman" w:hAnsi="Times New Roman" w:cs="Times New Roman"/>
          <w:snapToGrid w:val="0"/>
          <w:color w:val="000000"/>
          <w:sz w:val="24"/>
          <w:szCs w:val="24"/>
        </w:rPr>
      </w:pPr>
      <w:r>
        <w:rPr>
          <w:rFonts w:ascii="Times New Roman" w:hAnsi="Times New Roman"/>
          <w:snapToGrid w:val="0"/>
          <w:color w:val="000000"/>
          <w:sz w:val="24"/>
        </w:rPr>
        <w:t>La sélection d’un État membre et l’attribution d’un contrat de jumelage se fonderont sur l’évaluation de plusieurs aspects qualitatifs incluant, entre autres, la méthodologie proposée, l’expérience du CRJ et du chef de projet proposés, l’expérience de l’administration en matière de projets de coopération et la présentation de l’État membre, etc.</w:t>
      </w:r>
    </w:p>
    <w:p w14:paraId="375B7071" w14:textId="77777777" w:rsidR="009B347C" w:rsidRPr="005107DF" w:rsidRDefault="009B347C" w:rsidP="0021507A">
      <w:pPr>
        <w:widowControl w:val="0"/>
        <w:spacing w:before="100" w:after="100" w:line="240" w:lineRule="auto"/>
        <w:ind w:left="540" w:right="360"/>
        <w:jc w:val="both"/>
        <w:rPr>
          <w:rFonts w:ascii="Times New Roman" w:eastAsia="Times New Roman" w:hAnsi="Times New Roman" w:cs="Times New Roman"/>
          <w:i/>
          <w:snapToGrid w:val="0"/>
          <w:color w:val="000000"/>
          <w:sz w:val="24"/>
          <w:szCs w:val="24"/>
        </w:rPr>
      </w:pPr>
      <w:r>
        <w:rPr>
          <w:rFonts w:ascii="Times New Roman" w:hAnsi="Times New Roman"/>
          <w:snapToGrid w:val="0"/>
          <w:color w:val="000000"/>
          <w:sz w:val="24"/>
        </w:rPr>
        <w:t>Voir l’annexe C</w:t>
      </w:r>
      <w:r w:rsidRPr="00452C1A">
        <w:rPr>
          <w:rFonts w:ascii="Times New Roman" w:hAnsi="Times New Roman"/>
          <w:snapToGrid w:val="0"/>
          <w:color w:val="000000"/>
          <w:sz w:val="24"/>
        </w:rPr>
        <w:t>6</w:t>
      </w:r>
      <w:r>
        <w:rPr>
          <w:rFonts w:ascii="Times New Roman" w:hAnsi="Times New Roman"/>
          <w:snapToGrid w:val="0"/>
          <w:color w:val="000000"/>
          <w:sz w:val="24"/>
        </w:rPr>
        <w:t xml:space="preserve"> du manuel de jumelage: grille de conformité administrative et d’éligibilité et l’annexe C</w:t>
      </w:r>
      <w:r w:rsidRPr="00452C1A">
        <w:rPr>
          <w:rFonts w:ascii="Times New Roman" w:hAnsi="Times New Roman"/>
          <w:snapToGrid w:val="0"/>
          <w:color w:val="000000"/>
          <w:sz w:val="24"/>
        </w:rPr>
        <w:t>7</w:t>
      </w:r>
      <w:r w:rsidR="0021507A">
        <w:rPr>
          <w:rFonts w:ascii="Times New Roman" w:hAnsi="Times New Roman"/>
          <w:snapToGrid w:val="0"/>
          <w:color w:val="000000"/>
          <w:sz w:val="24"/>
        </w:rPr>
        <w:t xml:space="preserve"> du manuel de jumelage : </w:t>
      </w:r>
      <w:r w:rsidR="0021507A" w:rsidRPr="0021507A">
        <w:rPr>
          <w:rFonts w:ascii="Times New Roman" w:hAnsi="Times New Roman"/>
          <w:snapToGrid w:val="0"/>
          <w:color w:val="000000"/>
          <w:sz w:val="24"/>
        </w:rPr>
        <w:t>grille d’évaluation pour la sélection des propositions de jumelage.</w:t>
      </w:r>
    </w:p>
    <w:p w14:paraId="49F57A03" w14:textId="77777777" w:rsidR="009B347C" w:rsidRPr="005107DF" w:rsidRDefault="009B347C" w:rsidP="009B347C">
      <w:pPr>
        <w:spacing w:after="0" w:line="240" w:lineRule="auto"/>
        <w:jc w:val="both"/>
        <w:rPr>
          <w:rFonts w:ascii="Times New Roman" w:eastAsia="Times New Roman" w:hAnsi="Times New Roman" w:cs="Times New Roman"/>
          <w:color w:val="000000"/>
          <w:sz w:val="24"/>
          <w:szCs w:val="24"/>
        </w:rPr>
      </w:pPr>
      <w:r>
        <w:rPr>
          <w:noProof/>
          <w:lang w:val="en-GB" w:eastAsia="en-GB" w:bidi="ar-SA"/>
        </w:rPr>
        <w:lastRenderedPageBreak/>
        <mc:AlternateContent>
          <mc:Choice Requires="wps">
            <w:drawing>
              <wp:anchor distT="0" distB="0" distL="114300" distR="114300" simplePos="0" relativeHeight="251663360" behindDoc="0" locked="0" layoutInCell="0" allowOverlap="1" wp14:anchorId="68F36D67" wp14:editId="5DB905C6">
                <wp:simplePos x="0" y="0"/>
                <wp:positionH relativeFrom="column">
                  <wp:posOffset>0</wp:posOffset>
                </wp:positionH>
                <wp:positionV relativeFrom="paragraph">
                  <wp:posOffset>152400</wp:posOffset>
                </wp:positionV>
                <wp:extent cx="5943600" cy="635"/>
                <wp:effectExtent l="0" t="19050" r="19050" b="37465"/>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wps:spPr>
                      <wps:bodyPr/>
                    </wps:wsp>
                  </a:graphicData>
                </a:graphic>
                <wp14:sizeRelH relativeFrom="page">
                  <wp14:pctWidth>0</wp14:pctWidth>
                </wp14:sizeRelH>
                <wp14:sizeRelV relativeFrom="page">
                  <wp14:pctHeight>0</wp14:pctHeight>
                </wp14:sizeRelV>
              </wp:anchor>
            </w:drawing>
          </mc:Choice>
          <mc:Fallback>
            <w:pict>
              <v:line w14:anchorId="2F25A428" id="Connecteur droit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YyCQIAAP4DAAAOAAAAZHJzL2Uyb0RvYy54bWysU01vGyEQvVfqf0Dc6107sZuuvM7BbnpJ&#10;W0tO1TMGdheVZdCAvet/3wE7btLcqoKE+Bgeb94blvdjb9lRYzDgaj6dlJxpJ0EZ19b8x9PDhzvO&#10;QhROCQtO1/ykA79fvX+3HHylZ9CBVRoZgbhQDb7mXYy+KoogO92LMAGvHR02gL2ItMS2UCgGQu9t&#10;MSvLRTEAKo8gdQi0uzkf8lXGbxot4/emCToyW3PiFvOIedynsVgtRdWi8J2RFxriH1j0wjh69Aq1&#10;EVGwA5o3UL2RCAGaOJHQF9A0RuqcA2UzLf/KZtcJr3MuJE7wV5nC/4OV345bZEaRd5w50ZNFa3CO&#10;dNMHZArBRDZNKg0+VBS8dltMecrR7fwjyF+BOVh3wrU6s306eYLIN4pXV9IieHprP3wFRTHiECFL&#10;NjbYJ0gSg43ZmdPVGT1GJmlz/un2ZlGSgZLOFjfzxKgQ1fNVjyF+0dCzNKm5NS7JJipxfAzxHPoc&#10;krYdPBhrs/XWsaHmM2rzfCOANSqdpriA7X5tkR0FVc/mNvXLw6/CEA5OZbROC/X5Mo/C2POciFqX&#10;8HQuSKKUFnCIGnedGpgyifR09jElqAxV53RBtU2NM2Fb+lcROUOIP03ssspJnzcE78rULwSv6Fmn&#10;Fw9nV5IRZ0v3oE5bTBIlg6jIcvzlQ6QqfrnOUX++7eo3AAAA//8DAFBLAwQUAAYACAAAACEAbZF4&#10;N9sAAAAGAQAADwAAAGRycy9kb3ducmV2LnhtbEyPy07DQAxF90j8w8hI7OgkAYUQMqkqJDZsEC0s&#10;2LkZ5yEynigzbQNfj7uClR/Xuve4Wi9uVEeaw+DZQLpKQBE33g7cGXjfPd8UoEJEtjh6JgPfFGBd&#10;X15UWFp/4jc6bmOnxIRDiQb6GKdS69D05DCs/EQsWutnh1HGudN2xpOYu1FnSZJrhwNLQo8TPfXU&#10;fG0PzkCTt3ZTfExO/9xnn9gUr1360hpzfbVsHkFFWuLfMZzxBR1qYdr7A9ugRgPySDSQ3UkV9eE2&#10;l2Z/XqSg60r/x69/AQAA//8DAFBLAQItABQABgAIAAAAIQC2gziS/gAAAOEBAAATAAAAAAAAAAAA&#10;AAAAAAAAAABbQ29udGVudF9UeXBlc10ueG1sUEsBAi0AFAAGAAgAAAAhADj9If/WAAAAlAEAAAsA&#10;AAAAAAAAAAAAAAAALwEAAF9yZWxzLy5yZWxzUEsBAi0AFAAGAAgAAAAhAOemBjIJAgAA/gMAAA4A&#10;AAAAAAAAAAAAAAAALgIAAGRycy9lMm9Eb2MueG1sUEsBAi0AFAAGAAgAAAAhAG2ReDfbAAAABgEA&#10;AA8AAAAAAAAAAAAAAAAAYwQAAGRycy9kb3ducmV2LnhtbFBLBQYAAAAABAAEAPMAAABrBQAAAAA=&#10;" o:allowincell="f" strokecolor="#d4d4d4" strokeweight="1.75pt">
                <v:shadow on="t" origin=".5,-.5" offset="0,-1pt"/>
              </v:line>
            </w:pict>
          </mc:Fallback>
        </mc:AlternateContent>
      </w:r>
    </w:p>
    <w:p w14:paraId="6956B28F" w14:textId="77777777" w:rsidR="009B347C" w:rsidRPr="005107DF" w:rsidRDefault="009B347C" w:rsidP="009B347C">
      <w:pPr>
        <w:spacing w:after="0" w:line="240" w:lineRule="auto"/>
        <w:ind w:left="360"/>
        <w:jc w:val="both"/>
        <w:rPr>
          <w:rFonts w:ascii="Times New Roman" w:eastAsia="Times New Roman" w:hAnsi="Times New Roman" w:cs="Times New Roman"/>
          <w:b/>
          <w:color w:val="000000"/>
          <w:sz w:val="24"/>
          <w:szCs w:val="24"/>
        </w:rPr>
      </w:pPr>
    </w:p>
    <w:p w14:paraId="3E0D0040" w14:textId="77777777" w:rsidR="009B347C" w:rsidRPr="005107DF" w:rsidRDefault="009B347C" w:rsidP="009B347C">
      <w:pPr>
        <w:spacing w:after="0" w:line="240" w:lineRule="auto"/>
        <w:ind w:left="360"/>
        <w:jc w:val="both"/>
        <w:rPr>
          <w:rFonts w:ascii="Times New Roman" w:eastAsia="Times New Roman" w:hAnsi="Times New Roman" w:cs="Times New Roman"/>
          <w:b/>
          <w:color w:val="000000"/>
          <w:sz w:val="24"/>
          <w:szCs w:val="24"/>
        </w:rPr>
      </w:pPr>
      <w:r>
        <w:rPr>
          <w:rFonts w:ascii="Times New Roman" w:hAnsi="Times New Roman"/>
          <w:b/>
          <w:color w:val="000000"/>
          <w:sz w:val="24"/>
        </w:rPr>
        <w:t>PRÉSENTATION D’UNE DEMANDE</w:t>
      </w:r>
    </w:p>
    <w:p w14:paraId="13CF6B19" w14:textId="77777777" w:rsidR="009B347C" w:rsidRPr="005107DF" w:rsidRDefault="009B347C" w:rsidP="009B347C">
      <w:pPr>
        <w:spacing w:after="0" w:line="240" w:lineRule="auto"/>
        <w:ind w:left="360"/>
        <w:jc w:val="both"/>
        <w:rPr>
          <w:rFonts w:ascii="Times New Roman" w:eastAsia="Times New Roman" w:hAnsi="Times New Roman" w:cs="Times New Roman"/>
          <w:b/>
          <w:color w:val="000000"/>
          <w:sz w:val="24"/>
          <w:szCs w:val="24"/>
        </w:rPr>
      </w:pPr>
    </w:p>
    <w:p w14:paraId="174C5B60" w14:textId="77777777" w:rsidR="009B347C" w:rsidRPr="005107DF" w:rsidRDefault="009B347C" w:rsidP="009B347C">
      <w:pPr>
        <w:jc w:val="both"/>
        <w:rPr>
          <w:rFonts w:ascii="Times New Roman" w:hAnsi="Times New Roman" w:cs="Times New Roman"/>
          <w:b/>
          <w:sz w:val="24"/>
          <w:szCs w:val="24"/>
        </w:rPr>
      </w:pPr>
      <w:bookmarkStart w:id="45" w:name="_Toc442374587"/>
      <w:bookmarkStart w:id="46" w:name="_Toc442375077"/>
      <w:bookmarkStart w:id="47" w:name="_Toc443320399"/>
      <w:bookmarkStart w:id="48" w:name="_Toc464460246"/>
      <w:bookmarkStart w:id="49" w:name="_Toc476063593"/>
      <w:bookmarkStart w:id="50" w:name="_Toc476068075"/>
      <w:r w:rsidRPr="00452C1A">
        <w:rPr>
          <w:rFonts w:ascii="Times New Roman" w:hAnsi="Times New Roman"/>
          <w:b/>
          <w:sz w:val="24"/>
        </w:rPr>
        <w:t>8</w:t>
      </w:r>
      <w:r>
        <w:rPr>
          <w:rFonts w:ascii="Times New Roman" w:hAnsi="Times New Roman"/>
          <w:b/>
          <w:sz w:val="24"/>
        </w:rPr>
        <w:t>.</w:t>
      </w:r>
      <w:r>
        <w:tab/>
      </w:r>
      <w:r>
        <w:rPr>
          <w:rFonts w:ascii="Times New Roman" w:hAnsi="Times New Roman"/>
          <w:b/>
          <w:sz w:val="24"/>
        </w:rPr>
        <w:t>Proposition de jumelage et renseignements à fournir</w:t>
      </w:r>
      <w:bookmarkEnd w:id="45"/>
      <w:bookmarkEnd w:id="46"/>
      <w:bookmarkEnd w:id="47"/>
      <w:bookmarkEnd w:id="48"/>
      <w:bookmarkEnd w:id="49"/>
      <w:bookmarkEnd w:id="50"/>
    </w:p>
    <w:p w14:paraId="675A3BAD" w14:textId="77777777" w:rsidR="009B347C" w:rsidRPr="005107DF" w:rsidRDefault="009B347C" w:rsidP="00BA11F1">
      <w:pPr>
        <w:widowControl w:val="0"/>
        <w:spacing w:before="100" w:after="100" w:line="240" w:lineRule="auto"/>
        <w:ind w:left="540" w:right="283"/>
        <w:jc w:val="both"/>
        <w:rPr>
          <w:rFonts w:ascii="Times New Roman" w:eastAsia="Times New Roman" w:hAnsi="Times New Roman" w:cs="Times New Roman"/>
          <w:snapToGrid w:val="0"/>
          <w:color w:val="000000"/>
          <w:sz w:val="24"/>
          <w:szCs w:val="24"/>
        </w:rPr>
      </w:pPr>
      <w:r>
        <w:rPr>
          <w:rFonts w:ascii="Times New Roman" w:hAnsi="Times New Roman"/>
          <w:snapToGrid w:val="0"/>
          <w:color w:val="000000"/>
          <w:sz w:val="24"/>
        </w:rPr>
        <w:t xml:space="preserve">Les propositions de jumelage doivent être présentées par l’administration de l’État membre principal aux </w:t>
      </w:r>
      <w:r>
        <w:rPr>
          <w:rFonts w:ascii="Times New Roman" w:hAnsi="Times New Roman"/>
          <w:b/>
          <w:snapToGrid w:val="0"/>
          <w:color w:val="000000"/>
          <w:sz w:val="24"/>
        </w:rPr>
        <w:t>points de contact nationaux pour les jumelages des</w:t>
      </w:r>
      <w:r>
        <w:rPr>
          <w:rFonts w:ascii="Times New Roman" w:hAnsi="Times New Roman"/>
          <w:snapToGrid w:val="0"/>
          <w:color w:val="000000"/>
          <w:sz w:val="24"/>
        </w:rPr>
        <w:t xml:space="preserve"> </w:t>
      </w:r>
      <w:r>
        <w:rPr>
          <w:rFonts w:ascii="Times New Roman" w:hAnsi="Times New Roman"/>
          <w:b/>
          <w:snapToGrid w:val="0"/>
          <w:color w:val="000000"/>
          <w:sz w:val="24"/>
        </w:rPr>
        <w:t>États membres de l’UE</w:t>
      </w:r>
      <w:r>
        <w:rPr>
          <w:rFonts w:ascii="Times New Roman" w:hAnsi="Times New Roman"/>
          <w:snapToGrid w:val="0"/>
          <w:color w:val="000000"/>
          <w:sz w:val="24"/>
        </w:rPr>
        <w:t xml:space="preserve"> dans le strict respect des instructions du </w:t>
      </w:r>
      <w:r>
        <w:rPr>
          <w:rFonts w:ascii="Times New Roman" w:hAnsi="Times New Roman"/>
          <w:b/>
          <w:snapToGrid w:val="0"/>
          <w:color w:val="000000"/>
          <w:sz w:val="24"/>
        </w:rPr>
        <w:t>manuel de jumelage</w:t>
      </w:r>
      <w:r>
        <w:rPr>
          <w:rFonts w:ascii="Times New Roman" w:hAnsi="Times New Roman"/>
          <w:snapToGrid w:val="0"/>
          <w:color w:val="000000"/>
          <w:sz w:val="24"/>
        </w:rPr>
        <w:t xml:space="preserve"> (y compris l’utilisation du modèle).</w:t>
      </w:r>
    </w:p>
    <w:p w14:paraId="0BB058D5" w14:textId="77777777" w:rsidR="009B347C" w:rsidRPr="005107DF" w:rsidRDefault="009B347C" w:rsidP="00BA11F1">
      <w:pPr>
        <w:widowControl w:val="0"/>
        <w:spacing w:before="100" w:after="100" w:line="240" w:lineRule="auto"/>
        <w:ind w:left="540" w:right="283"/>
        <w:jc w:val="both"/>
        <w:rPr>
          <w:rFonts w:ascii="Times New Roman" w:eastAsia="Times New Roman" w:hAnsi="Times New Roman" w:cs="Times New Roman"/>
          <w:snapToGrid w:val="0"/>
          <w:color w:val="000000"/>
          <w:sz w:val="24"/>
          <w:szCs w:val="24"/>
        </w:rPr>
      </w:pPr>
      <w:r>
        <w:rPr>
          <w:rFonts w:ascii="Times New Roman" w:hAnsi="Times New Roman"/>
          <w:snapToGrid w:val="0"/>
          <w:color w:val="000000"/>
          <w:sz w:val="24"/>
        </w:rPr>
        <w:t xml:space="preserve">Les </w:t>
      </w:r>
      <w:r>
        <w:rPr>
          <w:rFonts w:ascii="Times New Roman" w:hAnsi="Times New Roman"/>
          <w:b/>
          <w:snapToGrid w:val="0"/>
          <w:color w:val="000000"/>
          <w:sz w:val="24"/>
        </w:rPr>
        <w:t>points de contact nationaux pour les jumelages des États membres</w:t>
      </w:r>
      <w:r>
        <w:rPr>
          <w:rFonts w:ascii="Times New Roman" w:hAnsi="Times New Roman"/>
          <w:snapToGrid w:val="0"/>
          <w:color w:val="000000"/>
          <w:sz w:val="24"/>
        </w:rPr>
        <w:t xml:space="preserve"> ne peuvent soumettre qu’une seule proposition de jumelage par État membre à l’administration contractante dans le délai prévu pour la soumission des propositions.</w:t>
      </w:r>
    </w:p>
    <w:p w14:paraId="074C95F6" w14:textId="77777777" w:rsidR="009B347C" w:rsidRPr="005107DF" w:rsidRDefault="009B347C" w:rsidP="00BA11F1">
      <w:pPr>
        <w:ind w:left="540" w:right="283"/>
        <w:rPr>
          <w:rFonts w:ascii="Times New Roman" w:eastAsia="Times New Roman" w:hAnsi="Times New Roman" w:cs="Times New Roman"/>
          <w:snapToGrid w:val="0"/>
          <w:color w:val="000000"/>
          <w:sz w:val="24"/>
          <w:szCs w:val="24"/>
        </w:rPr>
      </w:pPr>
      <w:bookmarkStart w:id="51" w:name="_Toc490062193"/>
      <w:bookmarkStart w:id="52" w:name="_Toc513542220"/>
      <w:bookmarkStart w:id="53" w:name="_Toc517271228"/>
      <w:bookmarkStart w:id="54" w:name="_Toc517434487"/>
      <w:bookmarkStart w:id="55" w:name="_Toc2861054"/>
      <w:bookmarkStart w:id="56" w:name="_Toc59031862"/>
      <w:r>
        <w:rPr>
          <w:rFonts w:ascii="Times New Roman" w:hAnsi="Times New Roman"/>
          <w:snapToGrid w:val="0"/>
          <w:color w:val="000000"/>
          <w:sz w:val="24"/>
        </w:rPr>
        <w:t>L’État membre doit soumettre sa demande à l’administration contractante via l’adresse de courrier électronique de son point de contact national pour les jumelages.</w:t>
      </w:r>
      <w:bookmarkEnd w:id="51"/>
      <w:bookmarkEnd w:id="52"/>
      <w:bookmarkEnd w:id="53"/>
      <w:bookmarkEnd w:id="54"/>
      <w:bookmarkEnd w:id="55"/>
      <w:bookmarkEnd w:id="56"/>
    </w:p>
    <w:p w14:paraId="2021A2C9" w14:textId="77777777" w:rsidR="009B347C" w:rsidRPr="005107DF" w:rsidRDefault="009B347C" w:rsidP="009B347C">
      <w:pPr>
        <w:spacing w:after="0" w:line="240" w:lineRule="auto"/>
        <w:ind w:left="540" w:hanging="540"/>
        <w:jc w:val="both"/>
        <w:outlineLvl w:val="0"/>
        <w:rPr>
          <w:rFonts w:ascii="Times New Roman" w:eastAsia="Times New Roman" w:hAnsi="Times New Roman" w:cs="Times New Roman"/>
          <w:b/>
          <w:color w:val="000000"/>
          <w:sz w:val="24"/>
          <w:szCs w:val="24"/>
        </w:rPr>
      </w:pPr>
    </w:p>
    <w:p w14:paraId="456EB723" w14:textId="77777777" w:rsidR="009B347C" w:rsidRPr="005107DF" w:rsidRDefault="009B347C" w:rsidP="009B347C">
      <w:pPr>
        <w:jc w:val="both"/>
        <w:rPr>
          <w:rFonts w:ascii="Times New Roman" w:hAnsi="Times New Roman" w:cs="Times New Roman"/>
          <w:b/>
          <w:sz w:val="24"/>
          <w:szCs w:val="24"/>
        </w:rPr>
      </w:pPr>
      <w:bookmarkStart w:id="57" w:name="_Toc442374588"/>
      <w:bookmarkStart w:id="58" w:name="_Toc442375078"/>
      <w:bookmarkStart w:id="59" w:name="_Toc443320400"/>
      <w:bookmarkStart w:id="60" w:name="_Toc464460247"/>
      <w:bookmarkStart w:id="61" w:name="_Toc476063594"/>
      <w:bookmarkStart w:id="62" w:name="_Toc476068076"/>
      <w:r w:rsidRPr="00452C1A">
        <w:rPr>
          <w:rFonts w:ascii="Times New Roman" w:hAnsi="Times New Roman"/>
          <w:b/>
          <w:sz w:val="24"/>
        </w:rPr>
        <w:t>9</w:t>
      </w:r>
      <w:r>
        <w:rPr>
          <w:rFonts w:ascii="Times New Roman" w:hAnsi="Times New Roman"/>
          <w:b/>
          <w:sz w:val="24"/>
        </w:rPr>
        <w:t>.</w:t>
      </w:r>
      <w:r>
        <w:t xml:space="preserve">       </w:t>
      </w:r>
      <w:r>
        <w:rPr>
          <w:rFonts w:ascii="Times New Roman" w:hAnsi="Times New Roman"/>
          <w:b/>
          <w:sz w:val="24"/>
        </w:rPr>
        <w:t>Date limite d’introduction des demandes</w:t>
      </w:r>
      <w:bookmarkEnd w:id="57"/>
      <w:bookmarkEnd w:id="58"/>
      <w:bookmarkEnd w:id="59"/>
      <w:bookmarkEnd w:id="60"/>
      <w:bookmarkEnd w:id="61"/>
      <w:bookmarkEnd w:id="62"/>
    </w:p>
    <w:p w14:paraId="43748372" w14:textId="7EDBAF2F" w:rsidR="009E3010" w:rsidRPr="009E3010" w:rsidRDefault="009B347C" w:rsidP="003F362C">
      <w:pPr>
        <w:widowControl w:val="0"/>
        <w:spacing w:before="100" w:after="100" w:line="240" w:lineRule="auto"/>
        <w:ind w:left="540" w:right="360"/>
        <w:jc w:val="both"/>
        <w:rPr>
          <w:rFonts w:ascii="Times New Roman" w:hAnsi="Times New Roman"/>
          <w:b/>
          <w:bCs/>
          <w:snapToGrid w:val="0"/>
          <w:color w:val="000000"/>
          <w:sz w:val="24"/>
        </w:rPr>
      </w:pPr>
      <w:r>
        <w:rPr>
          <w:rFonts w:ascii="Times New Roman" w:hAnsi="Times New Roman"/>
          <w:snapToGrid w:val="0"/>
          <w:color w:val="000000"/>
          <w:sz w:val="24"/>
        </w:rPr>
        <w:t>Date limite de présentation des propositions de jumelage à l’administration contractante par les points de contact nationa</w:t>
      </w:r>
      <w:r w:rsidRPr="00BA11F1">
        <w:rPr>
          <w:rFonts w:ascii="Times New Roman" w:hAnsi="Times New Roman"/>
          <w:snapToGrid w:val="0"/>
          <w:color w:val="000000"/>
          <w:sz w:val="24"/>
        </w:rPr>
        <w:t xml:space="preserve">ux: </w:t>
      </w:r>
      <w:r w:rsidR="003F362C">
        <w:rPr>
          <w:rFonts w:ascii="Times New Roman" w:hAnsi="Times New Roman"/>
          <w:b/>
          <w:bCs/>
          <w:snapToGrid w:val="0"/>
          <w:color w:val="000000"/>
          <w:sz w:val="24"/>
        </w:rPr>
        <w:t>05</w:t>
      </w:r>
      <w:r w:rsidR="00BA11F1" w:rsidRPr="00BA11F1">
        <w:rPr>
          <w:rFonts w:ascii="Times New Roman" w:hAnsi="Times New Roman"/>
          <w:b/>
          <w:bCs/>
          <w:snapToGrid w:val="0"/>
          <w:color w:val="000000"/>
          <w:sz w:val="24"/>
        </w:rPr>
        <w:t xml:space="preserve"> </w:t>
      </w:r>
      <w:r w:rsidR="003F362C">
        <w:rPr>
          <w:rFonts w:ascii="Times New Roman" w:hAnsi="Times New Roman"/>
          <w:b/>
          <w:bCs/>
          <w:snapToGrid w:val="0"/>
          <w:color w:val="000000"/>
          <w:sz w:val="24"/>
        </w:rPr>
        <w:t>décembre</w:t>
      </w:r>
      <w:r w:rsidR="00862D56" w:rsidRPr="00BA11F1">
        <w:rPr>
          <w:rFonts w:ascii="Times New Roman" w:hAnsi="Times New Roman"/>
          <w:b/>
          <w:bCs/>
          <w:snapToGrid w:val="0"/>
          <w:color w:val="000000"/>
          <w:sz w:val="24"/>
        </w:rPr>
        <w:t xml:space="preserve"> 2025</w:t>
      </w:r>
      <w:r w:rsidR="009E3010" w:rsidRPr="00BA11F1">
        <w:rPr>
          <w:rFonts w:ascii="Times New Roman" w:hAnsi="Times New Roman"/>
          <w:b/>
          <w:bCs/>
          <w:snapToGrid w:val="0"/>
          <w:color w:val="000000"/>
          <w:sz w:val="24"/>
        </w:rPr>
        <w:t>, 12:00 (en heure de Bruxelles).</w:t>
      </w:r>
    </w:p>
    <w:p w14:paraId="67E37C10" w14:textId="77777777" w:rsidR="009B347C" w:rsidRPr="005107DF" w:rsidRDefault="009B347C" w:rsidP="009E3010">
      <w:pPr>
        <w:widowControl w:val="0"/>
        <w:spacing w:before="100" w:after="100" w:line="240" w:lineRule="auto"/>
        <w:ind w:left="540" w:right="360"/>
        <w:jc w:val="both"/>
        <w:rPr>
          <w:rFonts w:ascii="Times New Roman" w:eastAsia="Times New Roman" w:hAnsi="Times New Roman" w:cs="Times New Roman"/>
          <w:b/>
          <w:snapToGrid w:val="0"/>
          <w:color w:val="000000"/>
          <w:sz w:val="24"/>
          <w:szCs w:val="24"/>
        </w:rPr>
      </w:pPr>
      <w:r>
        <w:rPr>
          <w:rFonts w:ascii="Times New Roman" w:hAnsi="Times New Roman"/>
          <w:snapToGrid w:val="0"/>
          <w:color w:val="000000"/>
          <w:sz w:val="24"/>
        </w:rPr>
        <w:t>La date limite de présentation des propositions de jumelage par les administrations publiques des États membres de l’UE au point de contact national correspondant est fixée par ce dernier.</w:t>
      </w:r>
    </w:p>
    <w:p w14:paraId="1D1B4EE0" w14:textId="77777777" w:rsidR="009B347C" w:rsidRPr="005107DF" w:rsidRDefault="009B347C" w:rsidP="009B347C">
      <w:pPr>
        <w:widowControl w:val="0"/>
        <w:spacing w:before="100" w:after="100" w:line="240" w:lineRule="auto"/>
        <w:ind w:left="540" w:right="360"/>
        <w:jc w:val="both"/>
        <w:rPr>
          <w:rFonts w:ascii="Times New Roman" w:eastAsia="Times New Roman" w:hAnsi="Times New Roman" w:cs="Times New Roman"/>
          <w:snapToGrid w:val="0"/>
          <w:color w:val="000000"/>
          <w:sz w:val="24"/>
          <w:szCs w:val="24"/>
        </w:rPr>
      </w:pPr>
      <w:r>
        <w:rPr>
          <w:rFonts w:ascii="Times New Roman" w:hAnsi="Times New Roman"/>
          <w:snapToGrid w:val="0"/>
          <w:color w:val="000000"/>
          <w:sz w:val="24"/>
        </w:rPr>
        <w:t xml:space="preserve">Aucune demande </w:t>
      </w:r>
      <w:r>
        <w:rPr>
          <w:rFonts w:ascii="Times New Roman" w:hAnsi="Times New Roman"/>
          <w:snapToGrid w:val="0"/>
          <w:color w:val="000000"/>
          <w:sz w:val="24"/>
          <w:u w:val="single"/>
        </w:rPr>
        <w:t>reçue</w:t>
      </w:r>
      <w:r>
        <w:rPr>
          <w:rFonts w:ascii="Times New Roman" w:hAnsi="Times New Roman"/>
          <w:snapToGrid w:val="0"/>
          <w:color w:val="000000"/>
          <w:sz w:val="24"/>
        </w:rPr>
        <w:t xml:space="preserve"> par l’administration contractante après cette date ne sera prise en considération.</w:t>
      </w:r>
    </w:p>
    <w:p w14:paraId="3BADB1C8" w14:textId="77777777" w:rsidR="009B347C" w:rsidRPr="005107DF" w:rsidRDefault="009B347C" w:rsidP="009B347C">
      <w:pPr>
        <w:spacing w:after="0" w:line="240" w:lineRule="auto"/>
        <w:ind w:left="540" w:hanging="540"/>
        <w:jc w:val="both"/>
        <w:outlineLvl w:val="0"/>
        <w:rPr>
          <w:rFonts w:ascii="Times New Roman" w:eastAsia="Times New Roman" w:hAnsi="Times New Roman" w:cs="Times New Roman"/>
          <w:b/>
          <w:color w:val="000000"/>
          <w:sz w:val="24"/>
          <w:szCs w:val="24"/>
        </w:rPr>
      </w:pPr>
    </w:p>
    <w:p w14:paraId="118A074C" w14:textId="77777777" w:rsidR="009B347C" w:rsidRPr="005107DF" w:rsidRDefault="009B347C" w:rsidP="009B347C">
      <w:pPr>
        <w:jc w:val="both"/>
        <w:rPr>
          <w:rFonts w:ascii="Times New Roman" w:hAnsi="Times New Roman" w:cs="Times New Roman"/>
          <w:b/>
          <w:sz w:val="24"/>
          <w:szCs w:val="24"/>
        </w:rPr>
      </w:pPr>
      <w:bookmarkStart w:id="63" w:name="_Toc442374589"/>
      <w:bookmarkStart w:id="64" w:name="_Toc442375079"/>
      <w:bookmarkStart w:id="65" w:name="_Toc443320401"/>
      <w:bookmarkStart w:id="66" w:name="_Toc464460248"/>
      <w:bookmarkStart w:id="67" w:name="_Toc476063595"/>
      <w:bookmarkStart w:id="68" w:name="_Toc476068077"/>
      <w:r w:rsidRPr="00452C1A">
        <w:rPr>
          <w:rFonts w:ascii="Times New Roman" w:hAnsi="Times New Roman"/>
          <w:b/>
          <w:sz w:val="24"/>
        </w:rPr>
        <w:t>10</w:t>
      </w:r>
      <w:r>
        <w:rPr>
          <w:rFonts w:ascii="Times New Roman" w:hAnsi="Times New Roman"/>
          <w:b/>
          <w:sz w:val="24"/>
        </w:rPr>
        <w:t>.    Informations détaillées</w:t>
      </w:r>
      <w:bookmarkEnd w:id="63"/>
      <w:bookmarkEnd w:id="64"/>
      <w:bookmarkEnd w:id="65"/>
      <w:bookmarkEnd w:id="66"/>
      <w:bookmarkEnd w:id="67"/>
      <w:bookmarkEnd w:id="68"/>
    </w:p>
    <w:p w14:paraId="7746A694" w14:textId="77777777" w:rsidR="009B347C" w:rsidRPr="005107DF" w:rsidRDefault="009B347C" w:rsidP="009B347C">
      <w:pPr>
        <w:widowControl w:val="0"/>
        <w:spacing w:before="100" w:after="100" w:line="240" w:lineRule="auto"/>
        <w:ind w:left="540" w:right="360"/>
        <w:jc w:val="both"/>
        <w:rPr>
          <w:rFonts w:ascii="Times New Roman" w:eastAsia="Times New Roman" w:hAnsi="Times New Roman" w:cs="Times New Roman"/>
          <w:snapToGrid w:val="0"/>
          <w:color w:val="000000"/>
          <w:sz w:val="24"/>
          <w:szCs w:val="24"/>
        </w:rPr>
      </w:pPr>
      <w:r>
        <w:rPr>
          <w:rFonts w:ascii="Times New Roman" w:hAnsi="Times New Roman"/>
          <w:snapToGrid w:val="0"/>
          <w:color w:val="000000"/>
          <w:sz w:val="24"/>
        </w:rPr>
        <w:t xml:space="preserve">Les informations détaillées relatives au présent appel à propositions figurent dans le manuel de jumelage et les fiches de projet de jumelage spécifiques que vous pouvez vous procurer auprès des </w:t>
      </w:r>
      <w:r>
        <w:rPr>
          <w:rFonts w:ascii="Times New Roman" w:hAnsi="Times New Roman"/>
          <w:b/>
          <w:snapToGrid w:val="0"/>
          <w:color w:val="000000"/>
          <w:sz w:val="24"/>
        </w:rPr>
        <w:t>points de contact nationaux pour les jumelages</w:t>
      </w:r>
      <w:r>
        <w:rPr>
          <w:rFonts w:ascii="Times New Roman" w:hAnsi="Times New Roman"/>
          <w:snapToGrid w:val="0"/>
          <w:color w:val="000000"/>
          <w:sz w:val="24"/>
        </w:rPr>
        <w:t xml:space="preserve"> des États membres de l’Union européenne. </w:t>
      </w:r>
    </w:p>
    <w:p w14:paraId="6C716FE7" w14:textId="175556EB" w:rsidR="009B347C" w:rsidRPr="009E3010" w:rsidRDefault="009B347C" w:rsidP="003F362C">
      <w:pPr>
        <w:widowControl w:val="0"/>
        <w:spacing w:before="100" w:after="100" w:line="240" w:lineRule="auto"/>
        <w:ind w:left="540" w:right="360"/>
        <w:jc w:val="both"/>
        <w:rPr>
          <w:rFonts w:ascii="Times New Roman" w:eastAsia="Times New Roman" w:hAnsi="Times New Roman" w:cs="Times New Roman"/>
          <w:b/>
          <w:bCs/>
          <w:snapToGrid w:val="0"/>
          <w:color w:val="000000"/>
          <w:sz w:val="24"/>
          <w:szCs w:val="24"/>
        </w:rPr>
      </w:pPr>
      <w:r>
        <w:rPr>
          <w:rFonts w:ascii="Times New Roman" w:hAnsi="Times New Roman"/>
          <w:snapToGrid w:val="0"/>
          <w:color w:val="000000"/>
          <w:sz w:val="24"/>
        </w:rPr>
        <w:t xml:space="preserve">La ou les dates provisoires prévues pour le début des réunions du comité d’évaluation sont les suivantes: </w:t>
      </w:r>
      <w:r w:rsidR="003F362C">
        <w:rPr>
          <w:rFonts w:ascii="Times New Roman" w:hAnsi="Times New Roman"/>
          <w:b/>
          <w:bCs/>
          <w:snapToGrid w:val="0"/>
          <w:color w:val="000000"/>
          <w:sz w:val="24"/>
        </w:rPr>
        <w:t>19</w:t>
      </w:r>
      <w:r w:rsidR="00862D56" w:rsidRPr="00BA11F1">
        <w:rPr>
          <w:rFonts w:ascii="Times New Roman" w:hAnsi="Times New Roman"/>
          <w:b/>
          <w:bCs/>
          <w:snapToGrid w:val="0"/>
          <w:color w:val="000000"/>
          <w:sz w:val="24"/>
        </w:rPr>
        <w:t xml:space="preserve"> </w:t>
      </w:r>
      <w:r w:rsidR="00BA11F1" w:rsidRPr="00BA11F1">
        <w:rPr>
          <w:rFonts w:ascii="Times New Roman" w:hAnsi="Times New Roman"/>
          <w:b/>
          <w:bCs/>
          <w:snapToGrid w:val="0"/>
          <w:color w:val="000000"/>
          <w:sz w:val="24"/>
        </w:rPr>
        <w:t xml:space="preserve">décembre </w:t>
      </w:r>
      <w:r w:rsidR="00862D56" w:rsidRPr="00BA11F1">
        <w:rPr>
          <w:rFonts w:ascii="Times New Roman" w:hAnsi="Times New Roman"/>
          <w:b/>
          <w:bCs/>
          <w:snapToGrid w:val="0"/>
          <w:color w:val="000000"/>
          <w:sz w:val="24"/>
        </w:rPr>
        <w:t>2025</w:t>
      </w:r>
    </w:p>
    <w:p w14:paraId="56DEDFBC" w14:textId="77777777" w:rsidR="009B347C" w:rsidRPr="005107DF" w:rsidRDefault="009B347C" w:rsidP="009B347C">
      <w:pPr>
        <w:widowControl w:val="0"/>
        <w:spacing w:before="100" w:after="100" w:line="240" w:lineRule="auto"/>
        <w:ind w:left="540" w:right="360"/>
        <w:jc w:val="both"/>
        <w:rPr>
          <w:rFonts w:ascii="Times New Roman" w:eastAsia="Times New Roman" w:hAnsi="Times New Roman" w:cs="Times New Roman"/>
          <w:snapToGrid w:val="0"/>
          <w:color w:val="000000"/>
          <w:sz w:val="24"/>
          <w:szCs w:val="24"/>
        </w:rPr>
      </w:pPr>
    </w:p>
    <w:p w14:paraId="3F3A2203" w14:textId="77777777" w:rsidR="009B347C" w:rsidRPr="005107DF" w:rsidRDefault="0021507A" w:rsidP="0021507A">
      <w:pPr>
        <w:ind w:left="540"/>
        <w:jc w:val="both"/>
        <w:rPr>
          <w:rFonts w:ascii="Times New Roman" w:eastAsia="Times New Roman" w:hAnsi="Times New Roman" w:cs="Times New Roman"/>
          <w:snapToGrid w:val="0"/>
          <w:color w:val="000000"/>
          <w:sz w:val="24"/>
          <w:szCs w:val="24"/>
          <w:highlight w:val="yellow"/>
        </w:rPr>
      </w:pPr>
      <w:r>
        <w:rPr>
          <w:rFonts w:ascii="Times New Roman" w:hAnsi="Times New Roman"/>
          <w:snapToGrid w:val="0"/>
          <w:color w:val="000000"/>
          <w:sz w:val="24"/>
        </w:rPr>
        <w:t>Pour les réunions de sélection, l</w:t>
      </w:r>
      <w:r w:rsidR="009B347C">
        <w:rPr>
          <w:rFonts w:ascii="Times New Roman" w:hAnsi="Times New Roman"/>
          <w:snapToGrid w:val="0"/>
          <w:color w:val="000000"/>
          <w:sz w:val="24"/>
        </w:rPr>
        <w:t xml:space="preserve">a délégation de l’État membre doit toujours inclure le chef de projet et le ou les CRJ proposés. </w:t>
      </w:r>
    </w:p>
    <w:p w14:paraId="3437AA74" w14:textId="77777777" w:rsidR="00325789" w:rsidRDefault="00325789"/>
    <w:sectPr w:rsidR="003257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905C1" w14:textId="77777777" w:rsidR="00FD6BFF" w:rsidRDefault="00FD6BFF" w:rsidP="009B347C">
      <w:pPr>
        <w:spacing w:after="0" w:line="240" w:lineRule="auto"/>
      </w:pPr>
      <w:r>
        <w:separator/>
      </w:r>
    </w:p>
  </w:endnote>
  <w:endnote w:type="continuationSeparator" w:id="0">
    <w:p w14:paraId="6B430F0E" w14:textId="77777777" w:rsidR="00FD6BFF" w:rsidRDefault="00FD6BFF" w:rsidP="009B3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kkal Majalla">
    <w:charset w:val="00"/>
    <w:family w:val="auto"/>
    <w:pitch w:val="variable"/>
    <w:sig w:usb0="A0002027" w:usb1="80000000" w:usb2="00000108" w:usb3="00000000" w:csb0="000000D3" w:csb1="00000000"/>
  </w:font>
  <w:font w:name="Candara">
    <w:panose1 w:val="020E0502030303020204"/>
    <w:charset w:val="00"/>
    <w:family w:val="swiss"/>
    <w:pitch w:val="variable"/>
    <w:sig w:usb0="A00002EF" w:usb1="4000A44B" w:usb2="00000000"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6EDD7" w14:textId="77777777" w:rsidR="00FD6BFF" w:rsidRDefault="00FD6BFF" w:rsidP="009B347C">
      <w:pPr>
        <w:spacing w:after="0" w:line="240" w:lineRule="auto"/>
      </w:pPr>
      <w:r>
        <w:separator/>
      </w:r>
    </w:p>
  </w:footnote>
  <w:footnote w:type="continuationSeparator" w:id="0">
    <w:p w14:paraId="2CD940D3" w14:textId="77777777" w:rsidR="00FD6BFF" w:rsidRDefault="00FD6BFF" w:rsidP="009B347C">
      <w:pPr>
        <w:spacing w:after="0" w:line="240" w:lineRule="auto"/>
      </w:pPr>
      <w:r>
        <w:continuationSeparator/>
      </w:r>
    </w:p>
  </w:footnote>
  <w:footnote w:id="1">
    <w:p w14:paraId="4C9E34A5" w14:textId="77777777" w:rsidR="009B347C" w:rsidRPr="00EE7224" w:rsidRDefault="009B347C" w:rsidP="009B347C">
      <w:pPr>
        <w:pStyle w:val="FootnoteText"/>
        <w:rPr>
          <w:lang w:val="fr-B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E760F"/>
    <w:multiLevelType w:val="hybridMultilevel"/>
    <w:tmpl w:val="59B253AE"/>
    <w:lvl w:ilvl="0" w:tplc="0608D726">
      <w:start w:val="1"/>
      <w:numFmt w:val="decimal"/>
      <w:lvlText w:val="%1."/>
      <w:lvlJc w:val="left"/>
      <w:pPr>
        <w:ind w:left="1070" w:hanging="71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MA" w:vendorID="64" w:dllVersion="131078" w:nlCheck="1" w:checkStyle="0"/>
  <w:activeWritingStyle w:appName="MSWord" w:lang="fr-F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9B347C"/>
    <w:rsid w:val="00015F38"/>
    <w:rsid w:val="000250C3"/>
    <w:rsid w:val="000874DA"/>
    <w:rsid w:val="00096604"/>
    <w:rsid w:val="000F7C2B"/>
    <w:rsid w:val="00152859"/>
    <w:rsid w:val="0016430B"/>
    <w:rsid w:val="0019630F"/>
    <w:rsid w:val="0021507A"/>
    <w:rsid w:val="002A0855"/>
    <w:rsid w:val="002B5407"/>
    <w:rsid w:val="002C5470"/>
    <w:rsid w:val="002E4BB3"/>
    <w:rsid w:val="00300132"/>
    <w:rsid w:val="00325789"/>
    <w:rsid w:val="003458F3"/>
    <w:rsid w:val="003C5602"/>
    <w:rsid w:val="003F362C"/>
    <w:rsid w:val="004065BE"/>
    <w:rsid w:val="00407E25"/>
    <w:rsid w:val="00411FC0"/>
    <w:rsid w:val="00496F42"/>
    <w:rsid w:val="005A1456"/>
    <w:rsid w:val="00635712"/>
    <w:rsid w:val="00636D4A"/>
    <w:rsid w:val="0067085B"/>
    <w:rsid w:val="00747A63"/>
    <w:rsid w:val="00761E17"/>
    <w:rsid w:val="007E3230"/>
    <w:rsid w:val="008379A9"/>
    <w:rsid w:val="00862D56"/>
    <w:rsid w:val="009203C0"/>
    <w:rsid w:val="009471D5"/>
    <w:rsid w:val="009B347C"/>
    <w:rsid w:val="009E3010"/>
    <w:rsid w:val="00A007FA"/>
    <w:rsid w:val="00A058DB"/>
    <w:rsid w:val="00B74100"/>
    <w:rsid w:val="00BA11F1"/>
    <w:rsid w:val="00BD6A1A"/>
    <w:rsid w:val="00BE3C7A"/>
    <w:rsid w:val="00D0446A"/>
    <w:rsid w:val="00D9634A"/>
    <w:rsid w:val="00E34DC4"/>
    <w:rsid w:val="00ED654C"/>
    <w:rsid w:val="00F1725D"/>
    <w:rsid w:val="00F9792D"/>
    <w:rsid w:val="00FA6B32"/>
    <w:rsid w:val="00FD6B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6766"/>
  <w15:docId w15:val="{908E930F-10B0-4F60-B777-DBB7C3FE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A1A"/>
    <w:pPr>
      <w:spacing w:after="200" w:line="276" w:lineRule="auto"/>
    </w:pPr>
    <w:rPr>
      <w:lang w:eastAsia="fr-FR" w:bidi="fr-FR"/>
    </w:rPr>
  </w:style>
  <w:style w:type="paragraph" w:styleId="Heading2">
    <w:name w:val="heading 2"/>
    <w:basedOn w:val="Normal"/>
    <w:next w:val="Normal"/>
    <w:link w:val="Heading2Char"/>
    <w:qFormat/>
    <w:rsid w:val="009B347C"/>
    <w:pPr>
      <w:keepNext/>
      <w:spacing w:before="480" w:after="480" w:line="240" w:lineRule="auto"/>
      <w:ind w:left="1080" w:hanging="1080"/>
      <w:jc w:val="both"/>
      <w:outlineLvl w:val="1"/>
    </w:pPr>
    <w:rPr>
      <w:rFonts w:ascii="Times New Roman" w:eastAsia="SimSun" w:hAnsi="Times New Roman" w:cs="Times New Roman"/>
      <w:color w:val="000000"/>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0">
    <w:name w:val="STYLE10"/>
    <w:basedOn w:val="Normal"/>
    <w:link w:val="STYLE10Car"/>
    <w:rsid w:val="009471D5"/>
    <w:pPr>
      <w:bidi/>
      <w:spacing w:after="0"/>
      <w:jc w:val="both"/>
    </w:pPr>
    <w:rPr>
      <w:rFonts w:ascii="Sakkal Majalla" w:hAnsi="Sakkal Majalla"/>
      <w:b/>
      <w:sz w:val="26"/>
      <w:szCs w:val="24"/>
      <w:lang w:val="en-GB" w:bidi="ar-MA"/>
    </w:rPr>
  </w:style>
  <w:style w:type="character" w:customStyle="1" w:styleId="STYLE10Car">
    <w:name w:val="STYLE10 Car"/>
    <w:basedOn w:val="DefaultParagraphFont"/>
    <w:link w:val="STYLE10"/>
    <w:rsid w:val="009471D5"/>
    <w:rPr>
      <w:rFonts w:ascii="Sakkal Majalla" w:hAnsi="Sakkal Majalla"/>
      <w:b/>
      <w:sz w:val="26"/>
      <w:szCs w:val="24"/>
      <w:lang w:val="en-GB" w:bidi="ar-MA"/>
    </w:rPr>
  </w:style>
  <w:style w:type="paragraph" w:customStyle="1" w:styleId="Stylebe">
    <w:name w:val="Stylebe"/>
    <w:basedOn w:val="Normal"/>
    <w:link w:val="StylebeCar"/>
    <w:rsid w:val="009471D5"/>
    <w:pPr>
      <w:bidi/>
      <w:spacing w:after="0"/>
      <w:jc w:val="both"/>
    </w:pPr>
    <w:rPr>
      <w:rFonts w:ascii="Sakkal Majalla" w:hAnsi="Sakkal Majalla" w:cs="Sakkal Majalla"/>
      <w:b/>
      <w:sz w:val="26"/>
      <w:szCs w:val="26"/>
      <w:lang w:val="en-GB" w:bidi="ar-MA"/>
    </w:rPr>
  </w:style>
  <w:style w:type="character" w:customStyle="1" w:styleId="StylebeCar">
    <w:name w:val="Stylebe Car"/>
    <w:basedOn w:val="DefaultParagraphFont"/>
    <w:link w:val="Stylebe"/>
    <w:rsid w:val="009471D5"/>
    <w:rPr>
      <w:rFonts w:ascii="Sakkal Majalla" w:hAnsi="Sakkal Majalla" w:cs="Sakkal Majalla"/>
      <w:b/>
      <w:sz w:val="26"/>
      <w:szCs w:val="26"/>
      <w:lang w:val="en-GB" w:bidi="ar-MA"/>
    </w:rPr>
  </w:style>
  <w:style w:type="paragraph" w:customStyle="1" w:styleId="StyleBEN">
    <w:name w:val="StyleBEN"/>
    <w:basedOn w:val="Normal"/>
    <w:link w:val="StyleBENCar"/>
    <w:rsid w:val="009471D5"/>
    <w:pPr>
      <w:spacing w:before="120" w:after="0"/>
      <w:jc w:val="center"/>
    </w:pPr>
    <w:rPr>
      <w:rFonts w:ascii="Sakkal Majalla" w:hAnsi="Sakkal Majalla" w:cs="Sakkal Majalla"/>
      <w:b/>
      <w:bCs/>
      <w:sz w:val="28"/>
      <w:szCs w:val="28"/>
      <w:lang w:val="en-GB" w:bidi="ar-MA"/>
    </w:rPr>
  </w:style>
  <w:style w:type="character" w:customStyle="1" w:styleId="StyleBENCar">
    <w:name w:val="StyleBEN Car"/>
    <w:basedOn w:val="DefaultParagraphFont"/>
    <w:link w:val="StyleBEN"/>
    <w:rsid w:val="009471D5"/>
    <w:rPr>
      <w:rFonts w:ascii="Sakkal Majalla" w:hAnsi="Sakkal Majalla" w:cs="Sakkal Majalla"/>
      <w:b/>
      <w:bCs/>
      <w:sz w:val="28"/>
      <w:szCs w:val="28"/>
      <w:lang w:val="en-GB" w:bidi="ar-MA"/>
    </w:rPr>
  </w:style>
  <w:style w:type="paragraph" w:customStyle="1" w:styleId="Stylebet">
    <w:name w:val="Stylebet"/>
    <w:basedOn w:val="Normal"/>
    <w:link w:val="StylebetCar"/>
    <w:rsid w:val="009471D5"/>
    <w:pPr>
      <w:tabs>
        <w:tab w:val="center" w:pos="3945"/>
        <w:tab w:val="left" w:pos="6735"/>
      </w:tabs>
      <w:bidi/>
      <w:spacing w:after="0"/>
      <w:ind w:left="1416"/>
      <w:jc w:val="center"/>
    </w:pPr>
    <w:rPr>
      <w:rFonts w:ascii="Sakkal Majalla" w:eastAsia="Calibri" w:hAnsi="Sakkal Majalla" w:cs="Sakkal Majalla"/>
      <w:b/>
      <w:bCs/>
      <w:sz w:val="40"/>
      <w:szCs w:val="40"/>
      <w:lang w:val="fr-MA" w:bidi="ar-MA"/>
    </w:rPr>
  </w:style>
  <w:style w:type="character" w:customStyle="1" w:styleId="StylebetCar">
    <w:name w:val="Stylebet Car"/>
    <w:basedOn w:val="DefaultParagraphFont"/>
    <w:link w:val="Stylebet"/>
    <w:rsid w:val="009471D5"/>
    <w:rPr>
      <w:rFonts w:ascii="Sakkal Majalla" w:eastAsia="Calibri" w:hAnsi="Sakkal Majalla" w:cs="Sakkal Majalla"/>
      <w:b/>
      <w:bCs/>
      <w:sz w:val="40"/>
      <w:szCs w:val="40"/>
      <w:lang w:val="fr-MA" w:bidi="ar-MA"/>
    </w:rPr>
  </w:style>
  <w:style w:type="paragraph" w:customStyle="1" w:styleId="Stylebeaf">
    <w:name w:val="Stylebeaf"/>
    <w:basedOn w:val="Stylebeaa"/>
    <w:link w:val="StylebeafCar"/>
    <w:rsid w:val="009471D5"/>
    <w:rPr>
      <w:rFonts w:ascii="Candara" w:hAnsi="Candara"/>
      <w:sz w:val="16"/>
    </w:rPr>
  </w:style>
  <w:style w:type="character" w:customStyle="1" w:styleId="StylebeafCar">
    <w:name w:val="Stylebeaf Car"/>
    <w:basedOn w:val="DefaultParagraphFont"/>
    <w:link w:val="Stylebeaf"/>
    <w:rsid w:val="009471D5"/>
    <w:rPr>
      <w:rFonts w:ascii="Candara" w:hAnsi="Candara" w:cs="Sakkal Majalla"/>
      <w:color w:val="365F91" w:themeColor="accent1" w:themeShade="BF"/>
      <w:sz w:val="16"/>
      <w:szCs w:val="20"/>
      <w:lang w:eastAsia="ar-MA"/>
    </w:rPr>
  </w:style>
  <w:style w:type="paragraph" w:customStyle="1" w:styleId="Stylebeaa">
    <w:name w:val="Stylebeaa"/>
    <w:basedOn w:val="Normal"/>
    <w:link w:val="StylebeaaCar"/>
    <w:rsid w:val="009471D5"/>
    <w:pPr>
      <w:bidi/>
      <w:spacing w:after="0"/>
      <w:jc w:val="center"/>
    </w:pPr>
    <w:rPr>
      <w:rFonts w:ascii="Sakkal Majalla" w:hAnsi="Sakkal Majalla" w:cs="Sakkal Majalla"/>
      <w:color w:val="365F91" w:themeColor="accent1" w:themeShade="BF"/>
      <w:sz w:val="20"/>
      <w:szCs w:val="20"/>
      <w:lang w:eastAsia="ar-MA"/>
    </w:rPr>
  </w:style>
  <w:style w:type="character" w:customStyle="1" w:styleId="StylebeaaCar">
    <w:name w:val="Stylebeaa Car"/>
    <w:basedOn w:val="DefaultParagraphFont"/>
    <w:link w:val="Stylebeaa"/>
    <w:rsid w:val="009471D5"/>
    <w:rPr>
      <w:rFonts w:ascii="Sakkal Majalla" w:hAnsi="Sakkal Majalla" w:cs="Sakkal Majalla"/>
      <w:color w:val="365F91" w:themeColor="accent1" w:themeShade="BF"/>
      <w:sz w:val="20"/>
      <w:szCs w:val="20"/>
      <w:lang w:eastAsia="ar-MA"/>
    </w:rPr>
  </w:style>
  <w:style w:type="paragraph" w:customStyle="1" w:styleId="ST10">
    <w:name w:val="ST10"/>
    <w:basedOn w:val="Normal"/>
    <w:link w:val="ST10Car"/>
    <w:rsid w:val="00ED654C"/>
    <w:pPr>
      <w:framePr w:hSpace="141" w:wrap="around" w:vAnchor="text" w:hAnchor="margin" w:xAlign="right" w:y="-3"/>
      <w:bidi/>
      <w:spacing w:after="0"/>
      <w:suppressOverlap/>
      <w:jc w:val="both"/>
    </w:pPr>
    <w:rPr>
      <w:rFonts w:cs="Sakkal Majalla"/>
      <w:bCs/>
      <w:szCs w:val="26"/>
    </w:rPr>
  </w:style>
  <w:style w:type="character" w:customStyle="1" w:styleId="ST10Car">
    <w:name w:val="ST10 Car"/>
    <w:basedOn w:val="DefaultParagraphFont"/>
    <w:link w:val="ST10"/>
    <w:rsid w:val="00ED654C"/>
    <w:rPr>
      <w:rFonts w:cs="Sakkal Majalla"/>
      <w:bCs/>
      <w:szCs w:val="26"/>
    </w:rPr>
  </w:style>
  <w:style w:type="paragraph" w:customStyle="1" w:styleId="ST11">
    <w:name w:val="ST11"/>
    <w:basedOn w:val="Normal"/>
    <w:link w:val="ST11Car"/>
    <w:rsid w:val="00ED654C"/>
    <w:pPr>
      <w:framePr w:hSpace="141" w:wrap="around" w:vAnchor="text" w:hAnchor="margin" w:xAlign="right" w:y="-3"/>
      <w:bidi/>
      <w:spacing w:after="0"/>
      <w:suppressOverlap/>
      <w:jc w:val="both"/>
    </w:pPr>
    <w:rPr>
      <w:rFonts w:ascii="Sakkal Majalla" w:hAnsi="Sakkal Majalla" w:cs="Sakkal Majalla"/>
      <w:sz w:val="26"/>
      <w:szCs w:val="26"/>
    </w:rPr>
  </w:style>
  <w:style w:type="character" w:customStyle="1" w:styleId="ST11Car">
    <w:name w:val="ST11 Car"/>
    <w:basedOn w:val="DefaultParagraphFont"/>
    <w:link w:val="ST11"/>
    <w:rsid w:val="00ED654C"/>
    <w:rPr>
      <w:rFonts w:ascii="Sakkal Majalla" w:hAnsi="Sakkal Majalla" w:cs="Sakkal Majalla"/>
      <w:sz w:val="26"/>
      <w:szCs w:val="26"/>
    </w:rPr>
  </w:style>
  <w:style w:type="paragraph" w:customStyle="1" w:styleId="AA1">
    <w:name w:val="AA1"/>
    <w:basedOn w:val="AA2"/>
    <w:link w:val="AA1Car"/>
    <w:rsid w:val="00ED654C"/>
    <w:pPr>
      <w:framePr w:wrap="around"/>
    </w:pPr>
    <w:rPr>
      <w:b/>
    </w:rPr>
  </w:style>
  <w:style w:type="character" w:customStyle="1" w:styleId="AA1Car">
    <w:name w:val="AA1 Car"/>
    <w:basedOn w:val="DefaultParagraphFont"/>
    <w:link w:val="AA1"/>
    <w:rsid w:val="00ED654C"/>
    <w:rPr>
      <w:rFonts w:ascii="Sakkal Majalla" w:hAnsi="Sakkal Majalla" w:cs="Sakkal Majalla"/>
      <w:b/>
      <w:sz w:val="26"/>
      <w:szCs w:val="26"/>
    </w:rPr>
  </w:style>
  <w:style w:type="paragraph" w:customStyle="1" w:styleId="AA2">
    <w:name w:val="AA2"/>
    <w:basedOn w:val="ST11"/>
    <w:link w:val="AA2Car"/>
    <w:rsid w:val="00ED654C"/>
    <w:pPr>
      <w:framePr w:wrap="around"/>
    </w:pPr>
  </w:style>
  <w:style w:type="character" w:customStyle="1" w:styleId="AA2Car">
    <w:name w:val="AA2 Car"/>
    <w:basedOn w:val="ST11Car"/>
    <w:link w:val="AA2"/>
    <w:rsid w:val="00ED654C"/>
    <w:rPr>
      <w:rFonts w:ascii="Sakkal Majalla" w:hAnsi="Sakkal Majalla" w:cs="Sakkal Majalla"/>
      <w:sz w:val="26"/>
      <w:szCs w:val="26"/>
    </w:rPr>
  </w:style>
  <w:style w:type="paragraph" w:customStyle="1" w:styleId="a">
    <w:name w:val="ضضضضض"/>
    <w:basedOn w:val="Normal"/>
    <w:link w:val="Car"/>
    <w:rsid w:val="00ED654C"/>
    <w:pPr>
      <w:framePr w:hSpace="141" w:wrap="around" w:vAnchor="text" w:hAnchor="margin" w:xAlign="right" w:y="-3"/>
      <w:tabs>
        <w:tab w:val="left" w:pos="5529"/>
      </w:tabs>
      <w:bidi/>
      <w:spacing w:after="0"/>
      <w:suppressOverlap/>
      <w:jc w:val="center"/>
    </w:pPr>
    <w:rPr>
      <w:rFonts w:ascii="Sakkal Majalla" w:hAnsi="Sakkal Majalla" w:cs="Sakkal Majalla"/>
      <w:color w:val="365F91" w:themeColor="accent1" w:themeShade="BF"/>
      <w:sz w:val="20"/>
      <w:szCs w:val="20"/>
      <w:lang w:eastAsia="ar-MA"/>
    </w:rPr>
  </w:style>
  <w:style w:type="character" w:customStyle="1" w:styleId="Car">
    <w:name w:val="ضضضضض Car"/>
    <w:basedOn w:val="DefaultParagraphFont"/>
    <w:link w:val="a"/>
    <w:rsid w:val="00ED654C"/>
    <w:rPr>
      <w:rFonts w:ascii="Sakkal Majalla" w:hAnsi="Sakkal Majalla" w:cs="Sakkal Majalla"/>
      <w:color w:val="365F91" w:themeColor="accent1" w:themeShade="BF"/>
      <w:sz w:val="20"/>
      <w:szCs w:val="20"/>
      <w:lang w:eastAsia="ar-MA"/>
    </w:rPr>
  </w:style>
  <w:style w:type="paragraph" w:customStyle="1" w:styleId="Par12">
    <w:name w:val="Par12"/>
    <w:basedOn w:val="Normal"/>
    <w:link w:val="Par12Car"/>
    <w:qFormat/>
    <w:rsid w:val="00D0446A"/>
    <w:pPr>
      <w:spacing w:after="80"/>
      <w:jc w:val="both"/>
    </w:pPr>
    <w:rPr>
      <w:rFonts w:ascii="Candara" w:hAnsi="Candara"/>
      <w:bCs/>
      <w:sz w:val="24"/>
      <w:szCs w:val="24"/>
      <w:lang w:eastAsia="en-US" w:bidi="ar-SA"/>
    </w:rPr>
  </w:style>
  <w:style w:type="character" w:customStyle="1" w:styleId="Par12Car">
    <w:name w:val="Par12 Car"/>
    <w:basedOn w:val="DefaultParagraphFont"/>
    <w:link w:val="Par12"/>
    <w:rsid w:val="00D0446A"/>
    <w:rPr>
      <w:rFonts w:ascii="Candara" w:hAnsi="Candara"/>
      <w:bCs/>
      <w:sz w:val="24"/>
      <w:szCs w:val="24"/>
    </w:rPr>
  </w:style>
  <w:style w:type="paragraph" w:customStyle="1" w:styleId="Par12GS">
    <w:name w:val="Par12GS"/>
    <w:basedOn w:val="Normal"/>
    <w:link w:val="Par12GSCar"/>
    <w:qFormat/>
    <w:rsid w:val="00D0446A"/>
    <w:pPr>
      <w:spacing w:after="80" w:line="240" w:lineRule="auto"/>
      <w:jc w:val="center"/>
    </w:pPr>
    <w:rPr>
      <w:rFonts w:ascii="Candara" w:hAnsi="Candara"/>
      <w:b/>
      <w:bCs/>
      <w:sz w:val="26"/>
      <w:szCs w:val="26"/>
      <w:lang w:val="en-GB" w:eastAsia="en-US" w:bidi="ar-SA"/>
    </w:rPr>
  </w:style>
  <w:style w:type="character" w:customStyle="1" w:styleId="Par12GSCar">
    <w:name w:val="Par12GS Car"/>
    <w:basedOn w:val="DefaultParagraphFont"/>
    <w:link w:val="Par12GS"/>
    <w:rsid w:val="00D0446A"/>
    <w:rPr>
      <w:rFonts w:ascii="Candara" w:hAnsi="Candara"/>
      <w:b/>
      <w:bCs/>
      <w:sz w:val="26"/>
      <w:szCs w:val="26"/>
      <w:lang w:val="en-GB"/>
    </w:rPr>
  </w:style>
  <w:style w:type="character" w:customStyle="1" w:styleId="Heading2Char">
    <w:name w:val="Heading 2 Char"/>
    <w:basedOn w:val="DefaultParagraphFont"/>
    <w:link w:val="Heading2"/>
    <w:rsid w:val="009B347C"/>
    <w:rPr>
      <w:rFonts w:ascii="Times New Roman" w:eastAsia="SimSun" w:hAnsi="Times New Roman" w:cs="Times New Roman"/>
      <w:color w:val="000000"/>
      <w:sz w:val="36"/>
      <w:szCs w:val="20"/>
      <w:lang w:eastAsia="fr-FR" w:bidi="fr-FR"/>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Footnote symbol"/>
    <w:link w:val="Char2"/>
    <w:qFormat/>
    <w:rsid w:val="009B347C"/>
    <w:rPr>
      <w:rFonts w:cs="Times New Roman"/>
      <w:vertAlign w:val="superscript"/>
    </w:rPr>
  </w:style>
  <w:style w:type="paragraph" w:styleId="FootnoteText">
    <w:name w:val="footnote text"/>
    <w:aliases w:val="Schriftart: 9 pt,Schriftart: 10 pt,Schriftart: 8 pt,WB-Fußnotentext,FoodNote,ft,Footnote,Footnote Text Char Char,Footnote Text Char1 Char Char,Footnote Text Char Char Char Char,fn,f,Footnote Text Char1 Cha"/>
    <w:basedOn w:val="Normal"/>
    <w:link w:val="FootnoteTextChar"/>
    <w:uiPriority w:val="99"/>
    <w:qFormat/>
    <w:rsid w:val="009B347C"/>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9B347C"/>
    <w:rPr>
      <w:rFonts w:ascii="Times New Roman" w:eastAsia="Times New Roman" w:hAnsi="Times New Roman" w:cs="Times New Roman"/>
      <w:sz w:val="20"/>
      <w:szCs w:val="20"/>
      <w:lang w:eastAsia="fr-FR" w:bidi="fr-FR"/>
    </w:rPr>
  </w:style>
  <w:style w:type="paragraph" w:customStyle="1" w:styleId="Char2">
    <w:name w:val="Char2"/>
    <w:basedOn w:val="Normal"/>
    <w:link w:val="FootnoteReference"/>
    <w:rsid w:val="009B347C"/>
    <w:pPr>
      <w:spacing w:after="160" w:line="240" w:lineRule="exact"/>
    </w:pPr>
    <w:rPr>
      <w:rFonts w:cs="Times New Roman"/>
      <w:vertAlign w:val="superscript"/>
      <w:lang w:eastAsia="en-US" w:bidi="ar-SA"/>
    </w:rPr>
  </w:style>
  <w:style w:type="paragraph" w:styleId="NoSpacing">
    <w:name w:val="No Spacing"/>
    <w:uiPriority w:val="1"/>
    <w:qFormat/>
    <w:rsid w:val="00407E25"/>
    <w:pPr>
      <w:spacing w:after="0"/>
      <w:jc w:val="both"/>
    </w:pPr>
    <w:rPr>
      <w:rFonts w:ascii="Times New Roman" w:eastAsia="PMingLiU" w:hAnsi="Times New Roman" w:cs="Times New Roman"/>
    </w:rPr>
  </w:style>
  <w:style w:type="paragraph" w:styleId="ListParagraph">
    <w:name w:val="List Paragraph"/>
    <w:basedOn w:val="Normal"/>
    <w:uiPriority w:val="34"/>
    <w:rsid w:val="000250C3"/>
    <w:pPr>
      <w:ind w:left="720"/>
      <w:contextualSpacing/>
    </w:pPr>
  </w:style>
  <w:style w:type="paragraph" w:styleId="BalloonText">
    <w:name w:val="Balloon Text"/>
    <w:basedOn w:val="Normal"/>
    <w:link w:val="BalloonTextChar"/>
    <w:uiPriority w:val="99"/>
    <w:semiHidden/>
    <w:unhideWhenUsed/>
    <w:rsid w:val="00F17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25D"/>
    <w:rPr>
      <w:rFonts w:ascii="Segoe UI" w:hAnsi="Segoe UI" w:cs="Segoe UI"/>
      <w:sz w:val="18"/>
      <w:szCs w:val="18"/>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624163">
      <w:bodyDiv w:val="1"/>
      <w:marLeft w:val="0"/>
      <w:marRight w:val="0"/>
      <w:marTop w:val="0"/>
      <w:marBottom w:val="0"/>
      <w:divBdr>
        <w:top w:val="none" w:sz="0" w:space="0" w:color="auto"/>
        <w:left w:val="none" w:sz="0" w:space="0" w:color="auto"/>
        <w:bottom w:val="none" w:sz="0" w:space="0" w:color="auto"/>
        <w:right w:val="none" w:sz="0" w:space="0" w:color="auto"/>
      </w:divBdr>
    </w:div>
    <w:div w:id="1684238355">
      <w:bodyDiv w:val="1"/>
      <w:marLeft w:val="0"/>
      <w:marRight w:val="0"/>
      <w:marTop w:val="0"/>
      <w:marBottom w:val="0"/>
      <w:divBdr>
        <w:top w:val="none" w:sz="0" w:space="0" w:color="auto"/>
        <w:left w:val="none" w:sz="0" w:space="0" w:color="auto"/>
        <w:bottom w:val="none" w:sz="0" w:space="0" w:color="auto"/>
        <w:right w:val="none" w:sz="0" w:space="0" w:color="auto"/>
      </w:divBdr>
    </w:div>
    <w:div w:id="201911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A2B59-E230-4713-A67A-64F1AE53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825</Words>
  <Characters>4707</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otman mouslim</dc:creator>
  <cp:lastModifiedBy>ROCA Maria Del Mar (EEAS-RABAT)</cp:lastModifiedBy>
  <cp:revision>9</cp:revision>
  <dcterms:created xsi:type="dcterms:W3CDTF">2025-03-11T12:26:00Z</dcterms:created>
  <dcterms:modified xsi:type="dcterms:W3CDTF">2025-10-01T11:26:00Z</dcterms:modified>
</cp:coreProperties>
</file>