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35C3" w14:textId="77777777" w:rsidR="00737C80" w:rsidRDefault="00737C80" w:rsidP="00D0754B">
      <w:pPr>
        <w:pStyle w:val="NoSpacing"/>
      </w:pPr>
    </w:p>
    <w:p w14:paraId="7D4D82E1" w14:textId="77777777" w:rsidR="00737C80" w:rsidRDefault="00737C80">
      <w:pPr>
        <w:spacing w:before="120"/>
        <w:ind w:left="540" w:hanging="540"/>
      </w:pPr>
    </w:p>
    <w:p w14:paraId="21A2FA7C" w14:textId="77777777" w:rsidR="00737C80" w:rsidRDefault="002E7DEE">
      <w:pPr>
        <w:spacing w:after="200" w:line="276" w:lineRule="auto"/>
        <w:jc w:val="center"/>
        <w:rPr>
          <w:sz w:val="22"/>
          <w:szCs w:val="22"/>
        </w:rPr>
      </w:pPr>
      <w:bookmarkStart w:id="0" w:name="_gjdgxs" w:colFirst="0" w:colLast="0"/>
      <w:bookmarkEnd w:id="0"/>
      <w:r>
        <w:rPr>
          <w:noProof/>
          <w:sz w:val="22"/>
          <w:szCs w:val="22"/>
          <w:lang w:val="en-GB" w:eastAsia="en-GB"/>
        </w:rPr>
        <w:drawing>
          <wp:inline distT="0" distB="0" distL="0" distR="0" wp14:anchorId="19649C34" wp14:editId="43C94258">
            <wp:extent cx="2105025" cy="1457325"/>
            <wp:effectExtent l="0" t="0" r="0" b="0"/>
            <wp:docPr id="1" name="image1.jpg" descr="LOGO CE_Vertical_EN"/>
            <wp:cNvGraphicFramePr/>
            <a:graphic xmlns:a="http://schemas.openxmlformats.org/drawingml/2006/main">
              <a:graphicData uri="http://schemas.openxmlformats.org/drawingml/2006/picture">
                <pic:pic xmlns:pic="http://schemas.openxmlformats.org/drawingml/2006/picture">
                  <pic:nvPicPr>
                    <pic:cNvPr id="0" name="image1.jpg" descr="LOGO CE_Vertical_EN"/>
                    <pic:cNvPicPr preferRelativeResize="0"/>
                  </pic:nvPicPr>
                  <pic:blipFill>
                    <a:blip r:embed="rId11"/>
                    <a:srcRect/>
                    <a:stretch>
                      <a:fillRect/>
                    </a:stretch>
                  </pic:blipFill>
                  <pic:spPr>
                    <a:xfrm>
                      <a:off x="0" y="0"/>
                      <a:ext cx="2105025" cy="1457325"/>
                    </a:xfrm>
                    <a:prstGeom prst="rect">
                      <a:avLst/>
                    </a:prstGeom>
                    <a:ln/>
                  </pic:spPr>
                </pic:pic>
              </a:graphicData>
            </a:graphic>
          </wp:inline>
        </w:drawing>
      </w:r>
    </w:p>
    <w:p w14:paraId="04702D8F" w14:textId="77777777" w:rsidR="00737C80" w:rsidRDefault="00737C80">
      <w:pPr>
        <w:tabs>
          <w:tab w:val="center" w:pos="4153"/>
          <w:tab w:val="right" w:pos="8306"/>
        </w:tabs>
        <w:ind w:left="-180"/>
        <w:jc w:val="center"/>
        <w:rPr>
          <w:color w:val="FF0000"/>
          <w:sz w:val="48"/>
          <w:szCs w:val="48"/>
        </w:rPr>
      </w:pPr>
    </w:p>
    <w:p w14:paraId="5E907780" w14:textId="77777777" w:rsidR="00737C80" w:rsidRDefault="00737C80">
      <w:pPr>
        <w:rPr>
          <w:color w:val="FF0000"/>
          <w:sz w:val="28"/>
          <w:szCs w:val="28"/>
        </w:rPr>
      </w:pPr>
    </w:p>
    <w:tbl>
      <w:tblPr>
        <w:tblStyle w:val="12"/>
        <w:tblW w:w="91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7"/>
        <w:gridCol w:w="5358"/>
      </w:tblGrid>
      <w:tr w:rsidR="00737C80" w14:paraId="6B4003B8" w14:textId="77777777">
        <w:trPr>
          <w:trHeight w:val="633"/>
        </w:trPr>
        <w:tc>
          <w:tcPr>
            <w:tcW w:w="9175" w:type="dxa"/>
            <w:gridSpan w:val="2"/>
            <w:tcBorders>
              <w:bottom w:val="single" w:sz="4" w:space="0" w:color="000000"/>
            </w:tcBorders>
            <w:shd w:val="clear" w:color="auto" w:fill="BDD7EE"/>
          </w:tcPr>
          <w:p w14:paraId="67455E50" w14:textId="77777777" w:rsidR="00737C80" w:rsidRDefault="002E7DEE">
            <w:pPr>
              <w:pStyle w:val="Title"/>
              <w:spacing w:before="600" w:after="6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FICHE DE JUMELAGE - MAROC</w:t>
            </w:r>
          </w:p>
        </w:tc>
      </w:tr>
      <w:tr w:rsidR="00737C80" w14:paraId="5E8A066F" w14:textId="77777777" w:rsidTr="00E73BED">
        <w:trPr>
          <w:trHeight w:val="994"/>
        </w:trPr>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8FD3" w14:textId="77777777" w:rsidR="00737C80" w:rsidRDefault="002E7DEE" w:rsidP="00E73BED">
            <w:pPr>
              <w:spacing w:after="200" w:line="276" w:lineRule="auto"/>
              <w:jc w:val="center"/>
            </w:pPr>
            <w:r>
              <w:rPr>
                <w:b/>
              </w:rPr>
              <w:t>Intitulé du projet</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4D5F" w14:textId="2696D4EC" w:rsidR="00737C80" w:rsidRDefault="003806C6" w:rsidP="001F0604">
            <w:pPr>
              <w:jc w:val="both"/>
            </w:pPr>
            <w:r w:rsidRPr="00FE021F">
              <w:t xml:space="preserve">Appui </w:t>
            </w:r>
            <w:r w:rsidR="00712EC1" w:rsidRPr="00FE021F">
              <w:t>au renforcement de</w:t>
            </w:r>
            <w:r w:rsidR="001F0604">
              <w:t xml:space="preserve"> </w:t>
            </w:r>
            <w:r w:rsidR="00222451">
              <w:t xml:space="preserve">la </w:t>
            </w:r>
            <w:r w:rsidR="00222451" w:rsidRPr="00FE021F">
              <w:t>gouvernance</w:t>
            </w:r>
            <w:r w:rsidRPr="00FE021F">
              <w:t xml:space="preserve"> et </w:t>
            </w:r>
            <w:r w:rsidR="001F0604">
              <w:t xml:space="preserve">au déploiement </w:t>
            </w:r>
            <w:r w:rsidRPr="00FE021F">
              <w:t>d</w:t>
            </w:r>
            <w:r w:rsidR="001F0604">
              <w:t>’</w:t>
            </w:r>
            <w:r w:rsidRPr="00FE021F">
              <w:t>initiatives innovantes en faveur de l’inclusion des jeunes</w:t>
            </w:r>
            <w:r w:rsidR="001F0604">
              <w:t xml:space="preserve"> au Maroc</w:t>
            </w:r>
            <w:r w:rsidR="00DC5141">
              <w:t>.</w:t>
            </w:r>
          </w:p>
        </w:tc>
      </w:tr>
      <w:tr w:rsidR="00737C80" w14:paraId="61929060" w14:textId="77777777">
        <w:trPr>
          <w:trHeight w:val="633"/>
        </w:trPr>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B0C1" w14:textId="77777777" w:rsidR="00737C80" w:rsidRDefault="002E7DEE" w:rsidP="00E73BED">
            <w:pPr>
              <w:spacing w:after="200" w:line="276" w:lineRule="auto"/>
              <w:jc w:val="center"/>
              <w:rPr>
                <w:u w:val="single"/>
              </w:rPr>
            </w:pPr>
            <w:r>
              <w:rPr>
                <w:b/>
              </w:rPr>
              <w:t>Administration bénéficiaire</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D38C" w14:textId="23D23E51" w:rsidR="00737C80" w:rsidRDefault="002E7DEE">
            <w:pPr>
              <w:spacing w:after="200" w:line="276" w:lineRule="auto"/>
              <w:jc w:val="both"/>
            </w:pPr>
            <w:r>
              <w:t>Ministère de la Jeunesse, de la Culture et de la Communication -Département de la Jeunesse-</w:t>
            </w:r>
            <w:r w:rsidR="001F0604">
              <w:t>Maroc</w:t>
            </w:r>
            <w:r w:rsidR="00157D40">
              <w:t>.</w:t>
            </w:r>
          </w:p>
        </w:tc>
      </w:tr>
      <w:tr w:rsidR="00737C80" w14:paraId="03C35FF4" w14:textId="77777777">
        <w:trPr>
          <w:trHeight w:val="633"/>
        </w:trPr>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9B014" w14:textId="77777777" w:rsidR="00737C80" w:rsidRDefault="002E7DEE" w:rsidP="00E73BED">
            <w:pPr>
              <w:spacing w:after="200" w:line="276" w:lineRule="auto"/>
              <w:jc w:val="center"/>
              <w:rPr>
                <w:b/>
              </w:rPr>
            </w:pPr>
            <w:r>
              <w:rPr>
                <w:b/>
              </w:rPr>
              <w:t>Référence du jumelage</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44A4DD1C" w14:textId="059419F7" w:rsidR="00737C80" w:rsidRPr="00BB5A7F" w:rsidRDefault="0029714D">
            <w:pPr>
              <w:spacing w:after="200" w:line="276" w:lineRule="auto"/>
            </w:pPr>
            <w:r w:rsidRPr="00BB5A7F">
              <w:t>MA 18 ENI OT 03 22</w:t>
            </w:r>
          </w:p>
        </w:tc>
      </w:tr>
      <w:tr w:rsidR="00737C80" w14:paraId="1A66FA57" w14:textId="77777777">
        <w:trPr>
          <w:trHeight w:val="633"/>
        </w:trPr>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D2E0" w14:textId="77777777" w:rsidR="00737C80" w:rsidRDefault="002E7DEE" w:rsidP="00E73BED">
            <w:pPr>
              <w:spacing w:after="200" w:line="276" w:lineRule="auto"/>
              <w:jc w:val="center"/>
            </w:pPr>
            <w:r>
              <w:rPr>
                <w:b/>
              </w:rPr>
              <w:t>Référence de l’avis de publication</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14:paraId="605AE744" w14:textId="77777777" w:rsidR="00737C80" w:rsidRDefault="00737C80">
            <w:pPr>
              <w:spacing w:after="200" w:line="276" w:lineRule="auto"/>
              <w:rPr>
                <w:b/>
              </w:rPr>
            </w:pPr>
          </w:p>
        </w:tc>
      </w:tr>
    </w:tbl>
    <w:p w14:paraId="7B9E9EE3" w14:textId="77777777" w:rsidR="00737C80" w:rsidRDefault="00737C80"/>
    <w:p w14:paraId="0F426F04" w14:textId="77777777" w:rsidR="00737C80" w:rsidRDefault="00737C80"/>
    <w:p w14:paraId="02A9AC5F" w14:textId="77777777" w:rsidR="00737C80" w:rsidRDefault="00737C80"/>
    <w:tbl>
      <w:tblPr>
        <w:tblStyle w:val="1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737C80" w14:paraId="22507E98" w14:textId="77777777">
        <w:tc>
          <w:tcPr>
            <w:tcW w:w="9214" w:type="dxa"/>
            <w:shd w:val="clear" w:color="auto" w:fill="auto"/>
          </w:tcPr>
          <w:p w14:paraId="424669AA" w14:textId="77777777" w:rsidR="00737C80" w:rsidRDefault="002E7DEE">
            <w:pPr>
              <w:spacing w:after="200" w:line="276" w:lineRule="auto"/>
              <w:jc w:val="center"/>
              <w:rPr>
                <w:b/>
                <w:sz w:val="32"/>
                <w:szCs w:val="32"/>
              </w:rPr>
            </w:pPr>
            <w:r>
              <w:rPr>
                <w:b/>
                <w:sz w:val="32"/>
                <w:szCs w:val="32"/>
              </w:rPr>
              <w:t>Projet financé par l’Union européenne</w:t>
            </w:r>
          </w:p>
        </w:tc>
      </w:tr>
    </w:tbl>
    <w:p w14:paraId="051563EA" w14:textId="77777777" w:rsidR="00737C80" w:rsidRDefault="00737C80">
      <w:pPr>
        <w:spacing w:after="200" w:line="276" w:lineRule="auto"/>
      </w:pPr>
    </w:p>
    <w:p w14:paraId="20A6C18E" w14:textId="77777777" w:rsidR="00737C80" w:rsidRDefault="002E7DEE">
      <w:pPr>
        <w:spacing w:after="120"/>
      </w:pPr>
      <w:r>
        <w:br w:type="page"/>
      </w:r>
    </w:p>
    <w:p w14:paraId="385C2B3E" w14:textId="77777777" w:rsidR="00737C80" w:rsidRPr="00E73BED" w:rsidRDefault="002E7DEE" w:rsidP="001555DF">
      <w:pPr>
        <w:keepNext/>
        <w:keepLines/>
        <w:pBdr>
          <w:top w:val="nil"/>
          <w:left w:val="nil"/>
          <w:bottom w:val="nil"/>
          <w:right w:val="nil"/>
          <w:between w:val="nil"/>
        </w:pBdr>
        <w:spacing w:before="240" w:line="259" w:lineRule="auto"/>
        <w:ind w:left="432" w:hanging="432"/>
        <w:jc w:val="center"/>
        <w:rPr>
          <w:b/>
          <w:caps/>
          <w:color w:val="000000"/>
        </w:rPr>
      </w:pPr>
      <w:r w:rsidRPr="00E73BED">
        <w:rPr>
          <w:b/>
          <w:caps/>
          <w:color w:val="000000"/>
        </w:rPr>
        <w:lastRenderedPageBreak/>
        <w:t>Table des matières</w:t>
      </w:r>
    </w:p>
    <w:p w14:paraId="42F3CE61" w14:textId="77777777" w:rsidR="00737C80" w:rsidRDefault="00737C80">
      <w:pPr>
        <w:rPr>
          <w:sz w:val="22"/>
          <w:szCs w:val="22"/>
        </w:rPr>
      </w:pPr>
    </w:p>
    <w:sdt>
      <w:sdtPr>
        <w:id w:val="1029148777"/>
        <w:docPartObj>
          <w:docPartGallery w:val="Table of Contents"/>
          <w:docPartUnique/>
        </w:docPartObj>
      </w:sdtPr>
      <w:sdtEndPr/>
      <w:sdtContent>
        <w:p w14:paraId="1E412573" w14:textId="77777777" w:rsidR="000C4C67" w:rsidRPr="00157D40" w:rsidRDefault="002E7DEE">
          <w:pPr>
            <w:pStyle w:val="TOC1"/>
            <w:tabs>
              <w:tab w:val="left" w:pos="480"/>
              <w:tab w:val="right" w:pos="9062"/>
            </w:tabs>
            <w:rPr>
              <w:rFonts w:asciiTheme="minorHAnsi" w:eastAsiaTheme="minorEastAsia" w:hAnsiTheme="minorHAnsi" w:cstheme="minorBidi"/>
              <w:noProof/>
              <w:sz w:val="20"/>
              <w:szCs w:val="20"/>
            </w:rPr>
          </w:pPr>
          <w:r>
            <w:fldChar w:fldCharType="begin"/>
          </w:r>
          <w:r>
            <w:instrText xml:space="preserve"> TOC \h \u \z </w:instrText>
          </w:r>
          <w:r>
            <w:fldChar w:fldCharType="separate"/>
          </w:r>
          <w:hyperlink w:anchor="_Toc106191086" w:history="1">
            <w:r w:rsidR="000C4C67" w:rsidRPr="00157D40">
              <w:rPr>
                <w:rStyle w:val="Hyperlink"/>
                <w:noProof/>
                <w:sz w:val="22"/>
                <w:szCs w:val="22"/>
              </w:rPr>
              <w:t>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Informations de base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_Toc106191086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5</w:t>
            </w:r>
            <w:r w:rsidR="000C4C67" w:rsidRPr="00157D40">
              <w:rPr>
                <w:noProof/>
                <w:webHidden/>
                <w:sz w:val="22"/>
                <w:szCs w:val="22"/>
              </w:rPr>
              <w:fldChar w:fldCharType="end"/>
            </w:r>
          </w:hyperlink>
        </w:p>
        <w:p w14:paraId="444667D2"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87" w:history="1">
            <w:r w:rsidR="000C4C67" w:rsidRPr="00157D40">
              <w:rPr>
                <w:rStyle w:val="Hyperlink"/>
                <w:noProof/>
                <w:sz w:val="22"/>
                <w:szCs w:val="22"/>
              </w:rPr>
              <w:t>1.1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Programme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_Toc106191087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5</w:t>
            </w:r>
            <w:r w:rsidR="000C4C67" w:rsidRPr="00157D40">
              <w:rPr>
                <w:noProof/>
                <w:webHidden/>
                <w:sz w:val="22"/>
                <w:szCs w:val="22"/>
              </w:rPr>
              <w:fldChar w:fldCharType="end"/>
            </w:r>
          </w:hyperlink>
        </w:p>
        <w:p w14:paraId="5C09C239"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88" w:history="1">
            <w:r w:rsidR="000C4C67" w:rsidRPr="00157D40">
              <w:rPr>
                <w:rStyle w:val="Hyperlink"/>
                <w:noProof/>
                <w:sz w:val="22"/>
                <w:szCs w:val="22"/>
              </w:rPr>
              <w:t>1.2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Secteur de jumelage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_Toc106191088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5</w:t>
            </w:r>
            <w:r w:rsidR="000C4C67" w:rsidRPr="00157D40">
              <w:rPr>
                <w:noProof/>
                <w:webHidden/>
                <w:sz w:val="22"/>
                <w:szCs w:val="22"/>
              </w:rPr>
              <w:fldChar w:fldCharType="end"/>
            </w:r>
          </w:hyperlink>
        </w:p>
        <w:p w14:paraId="7D6CE3DD"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89" w:history="1">
            <w:r w:rsidR="000C4C67" w:rsidRPr="00157D40">
              <w:rPr>
                <w:rStyle w:val="Hyperlink"/>
                <w:noProof/>
                <w:sz w:val="22"/>
                <w:szCs w:val="22"/>
              </w:rPr>
              <w:t>1.3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Budget financé par l’UE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_Toc106191089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5</w:t>
            </w:r>
            <w:r w:rsidR="000C4C67" w:rsidRPr="00157D40">
              <w:rPr>
                <w:noProof/>
                <w:webHidden/>
                <w:sz w:val="22"/>
                <w:szCs w:val="22"/>
              </w:rPr>
              <w:fldChar w:fldCharType="end"/>
            </w:r>
          </w:hyperlink>
        </w:p>
        <w:p w14:paraId="556E8959"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90" w:history="1">
            <w:r w:rsidR="000C4C67" w:rsidRPr="00157D40">
              <w:rPr>
                <w:rStyle w:val="Hyperlink"/>
                <w:noProof/>
                <w:sz w:val="22"/>
                <w:szCs w:val="22"/>
              </w:rPr>
              <w:t>1.4</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Objectifs de développement durable (ODD)</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_Toc106191090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5</w:t>
            </w:r>
            <w:r w:rsidR="000C4C67" w:rsidRPr="00157D40">
              <w:rPr>
                <w:noProof/>
                <w:webHidden/>
                <w:sz w:val="22"/>
                <w:szCs w:val="22"/>
              </w:rPr>
              <w:fldChar w:fldCharType="end"/>
            </w:r>
          </w:hyperlink>
        </w:p>
        <w:p w14:paraId="0C98031C" w14:textId="77777777"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091" w:history="1">
            <w:r w:rsidR="000C4C67" w:rsidRPr="00157D40">
              <w:rPr>
                <w:rStyle w:val="Hyperlink"/>
                <w:noProof/>
                <w:sz w:val="22"/>
                <w:szCs w:val="22"/>
              </w:rPr>
              <w:t>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Objectifs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_Toc106191091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6</w:t>
            </w:r>
            <w:r w:rsidR="000C4C67" w:rsidRPr="00157D40">
              <w:rPr>
                <w:noProof/>
                <w:webHidden/>
                <w:sz w:val="22"/>
                <w:szCs w:val="22"/>
              </w:rPr>
              <w:fldChar w:fldCharType="end"/>
            </w:r>
          </w:hyperlink>
        </w:p>
        <w:p w14:paraId="3EBC129A"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92" w:history="1">
            <w:r w:rsidR="000C4C67" w:rsidRPr="00157D40">
              <w:rPr>
                <w:rStyle w:val="Hyperlink"/>
                <w:noProof/>
                <w:sz w:val="22"/>
                <w:szCs w:val="22"/>
              </w:rPr>
              <w:t>2.1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Objectif général</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_Toc106191092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6</w:t>
            </w:r>
            <w:r w:rsidR="000C4C67" w:rsidRPr="00157D40">
              <w:rPr>
                <w:noProof/>
                <w:webHidden/>
                <w:sz w:val="22"/>
                <w:szCs w:val="22"/>
              </w:rPr>
              <w:fldChar w:fldCharType="end"/>
            </w:r>
          </w:hyperlink>
        </w:p>
        <w:p w14:paraId="50227815"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93" w:history="1">
            <w:r w:rsidR="000C4C67" w:rsidRPr="00157D40">
              <w:rPr>
                <w:rStyle w:val="Hyperlink"/>
                <w:noProof/>
                <w:sz w:val="22"/>
                <w:szCs w:val="22"/>
              </w:rPr>
              <w:t>2.2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Objectifs spécifiques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_Toc106191093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6</w:t>
            </w:r>
            <w:r w:rsidR="000C4C67" w:rsidRPr="00157D40">
              <w:rPr>
                <w:noProof/>
                <w:webHidden/>
                <w:sz w:val="22"/>
                <w:szCs w:val="22"/>
              </w:rPr>
              <w:fldChar w:fldCharType="end"/>
            </w:r>
          </w:hyperlink>
        </w:p>
        <w:p w14:paraId="5565AB2C"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94" w:history="1">
            <w:r w:rsidR="000C4C67" w:rsidRPr="00157D40">
              <w:rPr>
                <w:rStyle w:val="Hyperlink"/>
                <w:noProof/>
                <w:sz w:val="22"/>
                <w:szCs w:val="22"/>
              </w:rPr>
              <w:t>2.3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Contribution à la réforme du secteur et au Plan d’Action Maroc-UE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_Toc106191094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6</w:t>
            </w:r>
            <w:r w:rsidR="000C4C67" w:rsidRPr="00157D40">
              <w:rPr>
                <w:noProof/>
                <w:webHidden/>
                <w:sz w:val="22"/>
                <w:szCs w:val="22"/>
              </w:rPr>
              <w:fldChar w:fldCharType="end"/>
            </w:r>
          </w:hyperlink>
        </w:p>
        <w:p w14:paraId="3864A641" w14:textId="77777777"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095" w:history="1">
            <w:r w:rsidR="000C4C67" w:rsidRPr="00157D40">
              <w:rPr>
                <w:rStyle w:val="Hyperlink"/>
                <w:noProof/>
                <w:sz w:val="22"/>
                <w:szCs w:val="22"/>
              </w:rPr>
              <w:t>2.3.1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Contribution au plan national de développement.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_Toc106191095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6</w:t>
            </w:r>
            <w:r w:rsidR="000C4C67" w:rsidRPr="00157D40">
              <w:rPr>
                <w:noProof/>
                <w:webHidden/>
                <w:sz w:val="22"/>
                <w:szCs w:val="22"/>
              </w:rPr>
              <w:fldChar w:fldCharType="end"/>
            </w:r>
          </w:hyperlink>
        </w:p>
        <w:p w14:paraId="084ADB57" w14:textId="77777777"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096" w:history="1">
            <w:r w:rsidR="000C4C67" w:rsidRPr="00157D40">
              <w:rPr>
                <w:rStyle w:val="Hyperlink"/>
                <w:noProof/>
                <w:sz w:val="22"/>
                <w:szCs w:val="22"/>
              </w:rPr>
              <w:t>2.3.2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Contribution à l’Accord d’Association, à la Feuille de route du Statut Avancé et au Plan d’Action Maroc-UE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_Toc106191096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7</w:t>
            </w:r>
            <w:r w:rsidR="000C4C67" w:rsidRPr="00157D40">
              <w:rPr>
                <w:noProof/>
                <w:webHidden/>
                <w:sz w:val="22"/>
                <w:szCs w:val="22"/>
              </w:rPr>
              <w:fldChar w:fldCharType="end"/>
            </w:r>
          </w:hyperlink>
        </w:p>
        <w:p w14:paraId="3ACD5646" w14:textId="77777777"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097" w:history="1">
            <w:r w:rsidR="000C4C67" w:rsidRPr="00157D40">
              <w:rPr>
                <w:rStyle w:val="Hyperlink"/>
                <w:noProof/>
                <w:sz w:val="22"/>
                <w:szCs w:val="22"/>
              </w:rPr>
              <w:t>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Description</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_Toc106191097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8</w:t>
            </w:r>
            <w:r w:rsidR="000C4C67" w:rsidRPr="00157D40">
              <w:rPr>
                <w:noProof/>
                <w:webHidden/>
                <w:sz w:val="22"/>
                <w:szCs w:val="22"/>
              </w:rPr>
              <w:fldChar w:fldCharType="end"/>
            </w:r>
          </w:hyperlink>
        </w:p>
        <w:p w14:paraId="727381B6" w14:textId="7777777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98" w:history="1">
            <w:r w:rsidR="000C4C67" w:rsidRPr="00157D40">
              <w:rPr>
                <w:rStyle w:val="Hyperlink"/>
                <w:noProof/>
                <w:sz w:val="22"/>
                <w:szCs w:val="22"/>
              </w:rPr>
              <w:t>3.1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Contexte et justification</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_Toc106191098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8</w:t>
            </w:r>
            <w:r w:rsidR="000C4C67" w:rsidRPr="00157D40">
              <w:rPr>
                <w:noProof/>
                <w:webHidden/>
                <w:sz w:val="22"/>
                <w:szCs w:val="22"/>
              </w:rPr>
              <w:fldChar w:fldCharType="end"/>
            </w:r>
          </w:hyperlink>
        </w:p>
        <w:p w14:paraId="54440B7E" w14:textId="0FFFEA8E"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099" w:history="1">
            <w:r w:rsidR="000C4C67" w:rsidRPr="00157D40">
              <w:rPr>
                <w:rStyle w:val="Hyperlink"/>
                <w:noProof/>
                <w:sz w:val="22"/>
                <w:szCs w:val="22"/>
              </w:rPr>
              <w:t>3.2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Réformes en cours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_Toc106191099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10</w:t>
            </w:r>
            <w:r w:rsidR="000C4C67" w:rsidRPr="00157D40">
              <w:rPr>
                <w:noProof/>
                <w:webHidden/>
                <w:sz w:val="22"/>
                <w:szCs w:val="22"/>
              </w:rPr>
              <w:fldChar w:fldCharType="end"/>
            </w:r>
          </w:hyperlink>
        </w:p>
        <w:p w14:paraId="5179BBA9" w14:textId="10D6CAAE"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00" w:history="1">
            <w:r w:rsidR="000C4C67" w:rsidRPr="00157D40">
              <w:rPr>
                <w:rStyle w:val="Hyperlink"/>
                <w:noProof/>
                <w:sz w:val="22"/>
                <w:szCs w:val="22"/>
              </w:rPr>
              <w:t>3.3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Activités connexes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_Toc106191100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12</w:t>
            </w:r>
            <w:r w:rsidR="000C4C67" w:rsidRPr="00157D40">
              <w:rPr>
                <w:noProof/>
                <w:webHidden/>
                <w:sz w:val="22"/>
                <w:szCs w:val="22"/>
              </w:rPr>
              <w:fldChar w:fldCharType="end"/>
            </w:r>
          </w:hyperlink>
        </w:p>
        <w:p w14:paraId="462128E5" w14:textId="42BA8407"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01" w:history="1">
            <w:r w:rsidR="000C4C67" w:rsidRPr="00157D40">
              <w:rPr>
                <w:rStyle w:val="Hyperlink"/>
                <w:noProof/>
                <w:sz w:val="22"/>
                <w:szCs w:val="22"/>
              </w:rPr>
              <w:t>3.4</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Principaux volets du projet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_Toc106191101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13</w:t>
            </w:r>
            <w:r w:rsidR="000C4C67" w:rsidRPr="00157D40">
              <w:rPr>
                <w:noProof/>
                <w:webHidden/>
                <w:sz w:val="22"/>
                <w:szCs w:val="22"/>
              </w:rPr>
              <w:fldChar w:fldCharType="end"/>
            </w:r>
          </w:hyperlink>
        </w:p>
        <w:p w14:paraId="012AC59E" w14:textId="2023719E"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02" w:history="1">
            <w:r w:rsidR="000C4C67" w:rsidRPr="00157D40">
              <w:rPr>
                <w:rStyle w:val="Hyperlink"/>
                <w:noProof/>
                <w:sz w:val="22"/>
                <w:szCs w:val="22"/>
              </w:rPr>
              <w:t>3.5</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Moyens et apports de l’administration de l’État membre de l’UE partenaire.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_Toc106191102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15</w:t>
            </w:r>
            <w:r w:rsidR="000C4C67" w:rsidRPr="00157D40">
              <w:rPr>
                <w:noProof/>
                <w:webHidden/>
                <w:sz w:val="22"/>
                <w:szCs w:val="22"/>
              </w:rPr>
              <w:fldChar w:fldCharType="end"/>
            </w:r>
          </w:hyperlink>
        </w:p>
        <w:p w14:paraId="60EBEB81" w14:textId="3D513FB1"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103" w:history="1">
            <w:r w:rsidR="000C4C67" w:rsidRPr="00157D40">
              <w:rPr>
                <w:rStyle w:val="Hyperlink"/>
                <w:noProof/>
                <w:sz w:val="22"/>
                <w:szCs w:val="22"/>
              </w:rPr>
              <w:t>3.5.1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Profil et tâches du Chef de Projet (CP)</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_Toc106191103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16</w:t>
            </w:r>
            <w:r w:rsidR="000C4C67" w:rsidRPr="00157D40">
              <w:rPr>
                <w:noProof/>
                <w:webHidden/>
                <w:sz w:val="22"/>
                <w:szCs w:val="22"/>
              </w:rPr>
              <w:fldChar w:fldCharType="end"/>
            </w:r>
          </w:hyperlink>
        </w:p>
        <w:p w14:paraId="55B69B0A" w14:textId="167438DA"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104" w:history="1">
            <w:r w:rsidR="000C4C67" w:rsidRPr="00157D40">
              <w:rPr>
                <w:rStyle w:val="Hyperlink"/>
                <w:noProof/>
                <w:sz w:val="22"/>
                <w:szCs w:val="22"/>
              </w:rPr>
              <w:t>3.5.2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Profil et tâches du Conseiller Résident de Jumelage (CRJ)</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_Toc106191104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16</w:t>
            </w:r>
            <w:r w:rsidR="000C4C67" w:rsidRPr="00157D40">
              <w:rPr>
                <w:noProof/>
                <w:webHidden/>
                <w:sz w:val="22"/>
                <w:szCs w:val="22"/>
              </w:rPr>
              <w:fldChar w:fldCharType="end"/>
            </w:r>
          </w:hyperlink>
        </w:p>
        <w:p w14:paraId="5966B881" w14:textId="7A5D57C0"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105" w:history="1">
            <w:r w:rsidR="000C4C67" w:rsidRPr="00157D40">
              <w:rPr>
                <w:rStyle w:val="Hyperlink"/>
                <w:noProof/>
                <w:sz w:val="22"/>
                <w:szCs w:val="22"/>
              </w:rPr>
              <w:t>3.5.3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Profil et tâches des responsables de volets (RV)</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_Toc106191105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17</w:t>
            </w:r>
            <w:r w:rsidR="000C4C67" w:rsidRPr="00157D40">
              <w:rPr>
                <w:noProof/>
                <w:webHidden/>
                <w:sz w:val="22"/>
                <w:szCs w:val="22"/>
              </w:rPr>
              <w:fldChar w:fldCharType="end"/>
            </w:r>
          </w:hyperlink>
        </w:p>
        <w:p w14:paraId="54C11FF4" w14:textId="69FC685E"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106" w:history="1">
            <w:r w:rsidR="000C4C67" w:rsidRPr="00157D40">
              <w:rPr>
                <w:rStyle w:val="Hyperlink"/>
                <w:noProof/>
                <w:sz w:val="22"/>
                <w:szCs w:val="22"/>
              </w:rPr>
              <w:t>3.5.4</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Profil et tâches des autres experts à court terme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_Toc106191106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17</w:t>
            </w:r>
            <w:r w:rsidR="000C4C67" w:rsidRPr="00157D40">
              <w:rPr>
                <w:noProof/>
                <w:webHidden/>
                <w:sz w:val="22"/>
                <w:szCs w:val="22"/>
              </w:rPr>
              <w:fldChar w:fldCharType="end"/>
            </w:r>
          </w:hyperlink>
        </w:p>
        <w:p w14:paraId="0FF3AD7C" w14:textId="133CD583"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07" w:history="1">
            <w:r w:rsidR="000C4C67" w:rsidRPr="00157D40">
              <w:rPr>
                <w:rStyle w:val="Hyperlink"/>
                <w:noProof/>
                <w:sz w:val="22"/>
                <w:szCs w:val="22"/>
              </w:rPr>
              <w:t>4</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Budget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_Toc106191107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18</w:t>
            </w:r>
            <w:r w:rsidR="000C4C67" w:rsidRPr="00157D40">
              <w:rPr>
                <w:noProof/>
                <w:webHidden/>
                <w:sz w:val="22"/>
                <w:szCs w:val="22"/>
              </w:rPr>
              <w:fldChar w:fldCharType="end"/>
            </w:r>
          </w:hyperlink>
        </w:p>
        <w:p w14:paraId="1253195C" w14:textId="1FD7C3A1"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08" w:history="1">
            <w:r w:rsidR="000C4C67" w:rsidRPr="00157D40">
              <w:rPr>
                <w:rStyle w:val="Hyperlink"/>
                <w:noProof/>
                <w:sz w:val="22"/>
                <w:szCs w:val="22"/>
              </w:rPr>
              <w:t>5</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Modalités de mise en œuvre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_Toc106191108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18</w:t>
            </w:r>
            <w:r w:rsidR="000C4C67" w:rsidRPr="00157D40">
              <w:rPr>
                <w:noProof/>
                <w:webHidden/>
                <w:sz w:val="22"/>
                <w:szCs w:val="22"/>
              </w:rPr>
              <w:fldChar w:fldCharType="end"/>
            </w:r>
          </w:hyperlink>
        </w:p>
        <w:p w14:paraId="19009173" w14:textId="3378C471"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09" w:history="1">
            <w:r w:rsidR="000C4C67" w:rsidRPr="00157D40">
              <w:rPr>
                <w:rStyle w:val="Hyperlink"/>
                <w:noProof/>
                <w:sz w:val="22"/>
                <w:szCs w:val="22"/>
              </w:rPr>
              <w:t>5.1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Organisme de mise en œuvre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_Toc106191109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18</w:t>
            </w:r>
            <w:r w:rsidR="000C4C67" w:rsidRPr="00157D40">
              <w:rPr>
                <w:noProof/>
                <w:webHidden/>
                <w:sz w:val="22"/>
                <w:szCs w:val="22"/>
              </w:rPr>
              <w:fldChar w:fldCharType="end"/>
            </w:r>
          </w:hyperlink>
        </w:p>
        <w:p w14:paraId="45D8B701" w14:textId="3B14EB6F"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10" w:history="1">
            <w:r w:rsidR="000C4C67" w:rsidRPr="00157D40">
              <w:rPr>
                <w:rStyle w:val="Hyperlink"/>
                <w:noProof/>
                <w:sz w:val="22"/>
                <w:szCs w:val="22"/>
              </w:rPr>
              <w:t>5.2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Cadre institutionnel</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_Toc106191110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18</w:t>
            </w:r>
            <w:r w:rsidR="000C4C67" w:rsidRPr="00157D40">
              <w:rPr>
                <w:noProof/>
                <w:webHidden/>
                <w:sz w:val="22"/>
                <w:szCs w:val="22"/>
              </w:rPr>
              <w:fldChar w:fldCharType="end"/>
            </w:r>
          </w:hyperlink>
        </w:p>
        <w:p w14:paraId="25F16D1E" w14:textId="2C98C6A2"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11" w:history="1">
            <w:r w:rsidR="000C4C67" w:rsidRPr="00157D40">
              <w:rPr>
                <w:rStyle w:val="Hyperlink"/>
                <w:noProof/>
                <w:sz w:val="22"/>
                <w:szCs w:val="22"/>
              </w:rPr>
              <w:t>5.3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Homologues dans l’administration bénéficiaire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_Toc106191111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18</w:t>
            </w:r>
            <w:r w:rsidR="000C4C67" w:rsidRPr="00157D40">
              <w:rPr>
                <w:noProof/>
                <w:webHidden/>
                <w:sz w:val="22"/>
                <w:szCs w:val="22"/>
              </w:rPr>
              <w:fldChar w:fldCharType="end"/>
            </w:r>
          </w:hyperlink>
        </w:p>
        <w:p w14:paraId="39F3E3E0" w14:textId="7C090F5D"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112" w:history="1">
            <w:r w:rsidR="000C4C67" w:rsidRPr="00157D40">
              <w:rPr>
                <w:rStyle w:val="Hyperlink"/>
                <w:bCs/>
                <w:noProof/>
                <w:sz w:val="22"/>
                <w:szCs w:val="22"/>
              </w:rPr>
              <w:t>5.3.1</w:t>
            </w:r>
            <w:r w:rsidR="000C4C67" w:rsidRPr="00157D40">
              <w:rPr>
                <w:rFonts w:asciiTheme="minorHAnsi" w:eastAsiaTheme="minorEastAsia" w:hAnsiTheme="minorHAnsi" w:cstheme="minorBidi"/>
                <w:noProof/>
                <w:sz w:val="20"/>
                <w:szCs w:val="20"/>
              </w:rPr>
              <w:tab/>
            </w:r>
            <w:r w:rsidR="000C4C67" w:rsidRPr="00157D40">
              <w:rPr>
                <w:rStyle w:val="Hyperlink"/>
                <w:bCs/>
                <w:noProof/>
                <w:sz w:val="22"/>
                <w:szCs w:val="22"/>
              </w:rPr>
              <w:t>Personne de contact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_Toc106191112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18</w:t>
            </w:r>
            <w:r w:rsidR="000C4C67" w:rsidRPr="00157D40">
              <w:rPr>
                <w:noProof/>
                <w:webHidden/>
                <w:sz w:val="22"/>
                <w:szCs w:val="22"/>
              </w:rPr>
              <w:fldChar w:fldCharType="end"/>
            </w:r>
          </w:hyperlink>
        </w:p>
        <w:p w14:paraId="5C79E942" w14:textId="029F4CD0"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113" w:history="1">
            <w:r w:rsidR="000C4C67" w:rsidRPr="00157D40">
              <w:rPr>
                <w:rStyle w:val="Hyperlink"/>
                <w:bCs/>
                <w:noProof/>
                <w:sz w:val="22"/>
                <w:szCs w:val="22"/>
              </w:rPr>
              <w:t>5.3.2</w:t>
            </w:r>
            <w:r w:rsidR="000C4C67" w:rsidRPr="00157D40">
              <w:rPr>
                <w:rFonts w:asciiTheme="minorHAnsi" w:eastAsiaTheme="minorEastAsia" w:hAnsiTheme="minorHAnsi" w:cstheme="minorBidi"/>
                <w:noProof/>
                <w:sz w:val="20"/>
                <w:szCs w:val="20"/>
              </w:rPr>
              <w:tab/>
            </w:r>
            <w:r w:rsidR="000C4C67" w:rsidRPr="00157D40">
              <w:rPr>
                <w:rStyle w:val="Hyperlink"/>
                <w:bCs/>
                <w:noProof/>
                <w:sz w:val="22"/>
                <w:szCs w:val="22"/>
              </w:rPr>
              <w:t>Homologue du CP</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_Toc106191113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18</w:t>
            </w:r>
            <w:r w:rsidR="000C4C67" w:rsidRPr="00157D40">
              <w:rPr>
                <w:noProof/>
                <w:webHidden/>
                <w:sz w:val="22"/>
                <w:szCs w:val="22"/>
              </w:rPr>
              <w:fldChar w:fldCharType="end"/>
            </w:r>
          </w:hyperlink>
        </w:p>
        <w:p w14:paraId="4BF65D7F" w14:textId="34527BF0" w:rsidR="000C4C67" w:rsidRPr="00157D40" w:rsidRDefault="009C08BC">
          <w:pPr>
            <w:pStyle w:val="TOC3"/>
            <w:tabs>
              <w:tab w:val="left" w:pos="1320"/>
              <w:tab w:val="right" w:pos="9062"/>
            </w:tabs>
            <w:rPr>
              <w:rFonts w:asciiTheme="minorHAnsi" w:eastAsiaTheme="minorEastAsia" w:hAnsiTheme="minorHAnsi" w:cstheme="minorBidi"/>
              <w:noProof/>
              <w:sz w:val="20"/>
              <w:szCs w:val="20"/>
            </w:rPr>
          </w:pPr>
          <w:hyperlink w:anchor="_Toc106191114" w:history="1">
            <w:r w:rsidR="000C4C67" w:rsidRPr="00157D40">
              <w:rPr>
                <w:rStyle w:val="Hyperlink"/>
                <w:bCs/>
                <w:noProof/>
                <w:sz w:val="22"/>
                <w:szCs w:val="22"/>
              </w:rPr>
              <w:t>5.3.3</w:t>
            </w:r>
            <w:r w:rsidR="000C4C67" w:rsidRPr="00157D40">
              <w:rPr>
                <w:rFonts w:asciiTheme="minorHAnsi" w:eastAsiaTheme="minorEastAsia" w:hAnsiTheme="minorHAnsi" w:cstheme="minorBidi"/>
                <w:noProof/>
                <w:sz w:val="20"/>
                <w:szCs w:val="20"/>
              </w:rPr>
              <w:tab/>
            </w:r>
            <w:r w:rsidR="000C4C67" w:rsidRPr="00157D40">
              <w:rPr>
                <w:rStyle w:val="Hyperlink"/>
                <w:bCs/>
                <w:noProof/>
                <w:sz w:val="22"/>
                <w:szCs w:val="22"/>
              </w:rPr>
              <w:t>Homologue du CRJ</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_Toc106191114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456DA6C8" w14:textId="5B697EC1"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15" w:history="1">
            <w:r w:rsidR="000C4C67" w:rsidRPr="00157D40">
              <w:rPr>
                <w:rStyle w:val="Hyperlink"/>
                <w:noProof/>
                <w:sz w:val="22"/>
                <w:szCs w:val="22"/>
              </w:rPr>
              <w:t>6</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Durée du projet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_Toc106191115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1AA411BD" w14:textId="7930976A"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16" w:history="1">
            <w:r w:rsidR="000C4C67" w:rsidRPr="00157D40">
              <w:rPr>
                <w:rStyle w:val="Hyperlink"/>
                <w:noProof/>
                <w:sz w:val="22"/>
                <w:szCs w:val="22"/>
              </w:rPr>
              <w:t>7</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Gestion et rapports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_Toc106191116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2349334A" w14:textId="582DAD86"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17" w:history="1">
            <w:r w:rsidR="000C4C67" w:rsidRPr="00157D40">
              <w:rPr>
                <w:rStyle w:val="Hyperlink"/>
                <w:noProof/>
                <w:sz w:val="22"/>
                <w:szCs w:val="22"/>
              </w:rPr>
              <w:t>7.1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Langue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_Toc106191117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4A415721" w14:textId="6B66DCCC"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18" w:history="1">
            <w:r w:rsidR="000C4C67" w:rsidRPr="00157D40">
              <w:rPr>
                <w:rStyle w:val="Hyperlink"/>
                <w:noProof/>
                <w:sz w:val="22"/>
                <w:szCs w:val="22"/>
              </w:rPr>
              <w:t>7.2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Comité de pilotage du projet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_Toc106191118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47B85E23" w14:textId="64316642"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19" w:history="1">
            <w:r w:rsidR="000C4C67" w:rsidRPr="00157D40">
              <w:rPr>
                <w:rStyle w:val="Hyperlink"/>
                <w:noProof/>
                <w:sz w:val="22"/>
                <w:szCs w:val="22"/>
              </w:rPr>
              <w:t>7.3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Rapports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_Toc106191119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070033B1" w14:textId="562CDE3F"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20" w:history="1">
            <w:r w:rsidR="000C4C67" w:rsidRPr="00157D40">
              <w:rPr>
                <w:rStyle w:val="Hyperlink"/>
                <w:noProof/>
                <w:sz w:val="22"/>
                <w:szCs w:val="22"/>
              </w:rPr>
              <w:t>8</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Durabilité</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_Toc106191120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2DCBD203" w14:textId="125702C9"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21" w:history="1">
            <w:r w:rsidR="000C4C67" w:rsidRPr="00157D40">
              <w:rPr>
                <w:rStyle w:val="Hyperlink"/>
                <w:noProof/>
                <w:sz w:val="22"/>
                <w:szCs w:val="22"/>
              </w:rPr>
              <w:t>9</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Questions transversales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_Toc106191121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7F448637" w14:textId="2F12A213"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22" w:history="1">
            <w:r w:rsidR="000C4C67" w:rsidRPr="00157D40">
              <w:rPr>
                <w:rStyle w:val="Hyperlink"/>
                <w:noProof/>
                <w:sz w:val="22"/>
                <w:szCs w:val="22"/>
              </w:rPr>
              <w:t>9.1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Egalité des chances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_Toc106191122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02DDF6FA" w14:textId="78E0908F"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23" w:history="1">
            <w:r w:rsidR="000C4C67" w:rsidRPr="00157D40">
              <w:rPr>
                <w:rStyle w:val="Hyperlink"/>
                <w:noProof/>
                <w:sz w:val="22"/>
                <w:szCs w:val="22"/>
              </w:rPr>
              <w:t>9.2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Environnement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_Toc106191123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19</w:t>
            </w:r>
            <w:r w:rsidR="000C4C67" w:rsidRPr="00157D40">
              <w:rPr>
                <w:noProof/>
                <w:webHidden/>
                <w:sz w:val="22"/>
                <w:szCs w:val="22"/>
              </w:rPr>
              <w:fldChar w:fldCharType="end"/>
            </w:r>
          </w:hyperlink>
        </w:p>
        <w:p w14:paraId="18588633" w14:textId="5A16C019" w:rsidR="000C4C67" w:rsidRPr="00157D40" w:rsidRDefault="009C08BC">
          <w:pPr>
            <w:pStyle w:val="TOC2"/>
            <w:tabs>
              <w:tab w:val="left" w:pos="880"/>
              <w:tab w:val="right" w:pos="9062"/>
            </w:tabs>
            <w:rPr>
              <w:rFonts w:asciiTheme="minorHAnsi" w:eastAsiaTheme="minorEastAsia" w:hAnsiTheme="minorHAnsi" w:cstheme="minorBidi"/>
              <w:noProof/>
              <w:sz w:val="20"/>
              <w:szCs w:val="20"/>
            </w:rPr>
          </w:pPr>
          <w:hyperlink w:anchor="_Toc106191124" w:history="1">
            <w:r w:rsidR="000C4C67" w:rsidRPr="00157D40">
              <w:rPr>
                <w:rStyle w:val="Hyperlink"/>
                <w:noProof/>
                <w:sz w:val="22"/>
                <w:szCs w:val="22"/>
              </w:rPr>
              <w:t>9.3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Couverture régionale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_Toc106191124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20</w:t>
            </w:r>
            <w:r w:rsidR="000C4C67" w:rsidRPr="00157D40">
              <w:rPr>
                <w:noProof/>
                <w:webHidden/>
                <w:sz w:val="22"/>
                <w:szCs w:val="22"/>
              </w:rPr>
              <w:fldChar w:fldCharType="end"/>
            </w:r>
          </w:hyperlink>
        </w:p>
        <w:p w14:paraId="172120E8" w14:textId="35D46C8E"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25" w:history="1">
            <w:r w:rsidR="000C4C67" w:rsidRPr="00157D40">
              <w:rPr>
                <w:rStyle w:val="Hyperlink"/>
                <w:noProof/>
                <w:sz w:val="22"/>
                <w:szCs w:val="22"/>
              </w:rPr>
              <w:t>10</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Conditionnalité et échelonnement</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_Toc106191125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20</w:t>
            </w:r>
            <w:r w:rsidR="000C4C67" w:rsidRPr="00157D40">
              <w:rPr>
                <w:noProof/>
                <w:webHidden/>
                <w:sz w:val="22"/>
                <w:szCs w:val="22"/>
              </w:rPr>
              <w:fldChar w:fldCharType="end"/>
            </w:r>
          </w:hyperlink>
        </w:p>
        <w:p w14:paraId="6CF82E9C" w14:textId="31554586"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26" w:history="1">
            <w:r w:rsidR="000C4C67" w:rsidRPr="00157D40">
              <w:rPr>
                <w:rStyle w:val="Hyperlink"/>
                <w:noProof/>
                <w:sz w:val="22"/>
                <w:szCs w:val="22"/>
              </w:rPr>
              <w:t>11</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Indicateurs de performance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_Toc106191126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20</w:t>
            </w:r>
            <w:r w:rsidR="000C4C67" w:rsidRPr="00157D40">
              <w:rPr>
                <w:noProof/>
                <w:webHidden/>
                <w:sz w:val="22"/>
                <w:szCs w:val="22"/>
              </w:rPr>
              <w:fldChar w:fldCharType="end"/>
            </w:r>
          </w:hyperlink>
        </w:p>
        <w:p w14:paraId="0820F7B5" w14:textId="2F58F987"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27" w:history="1">
            <w:r w:rsidR="000C4C67" w:rsidRPr="00157D40">
              <w:rPr>
                <w:rStyle w:val="Hyperlink"/>
                <w:noProof/>
                <w:sz w:val="22"/>
                <w:szCs w:val="22"/>
              </w:rPr>
              <w:t>12</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Infrastructures disponibles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_Toc106191127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21</w:t>
            </w:r>
            <w:r w:rsidR="000C4C67" w:rsidRPr="00157D40">
              <w:rPr>
                <w:noProof/>
                <w:webHidden/>
                <w:sz w:val="22"/>
                <w:szCs w:val="22"/>
              </w:rPr>
              <w:fldChar w:fldCharType="end"/>
            </w:r>
          </w:hyperlink>
        </w:p>
        <w:p w14:paraId="73CB96EB" w14:textId="03696D57" w:rsidR="000C4C67" w:rsidRPr="00157D40" w:rsidRDefault="009C08BC">
          <w:pPr>
            <w:pStyle w:val="TOC1"/>
            <w:tabs>
              <w:tab w:val="left" w:pos="480"/>
              <w:tab w:val="right" w:pos="9062"/>
            </w:tabs>
            <w:rPr>
              <w:rFonts w:asciiTheme="minorHAnsi" w:eastAsiaTheme="minorEastAsia" w:hAnsiTheme="minorHAnsi" w:cstheme="minorBidi"/>
              <w:noProof/>
              <w:sz w:val="20"/>
              <w:szCs w:val="20"/>
            </w:rPr>
          </w:pPr>
          <w:hyperlink w:anchor="_Toc106191128" w:history="1">
            <w:r w:rsidR="000C4C67" w:rsidRPr="00157D40">
              <w:rPr>
                <w:rStyle w:val="Hyperlink"/>
                <w:noProof/>
                <w:sz w:val="22"/>
                <w:szCs w:val="22"/>
              </w:rPr>
              <w:t>13</w:t>
            </w:r>
            <w:r w:rsidR="000C4C67" w:rsidRPr="00157D40">
              <w:rPr>
                <w:rFonts w:asciiTheme="minorHAnsi" w:eastAsiaTheme="minorEastAsia" w:hAnsiTheme="minorHAnsi" w:cstheme="minorBidi"/>
                <w:noProof/>
                <w:sz w:val="20"/>
                <w:szCs w:val="20"/>
              </w:rPr>
              <w:tab/>
            </w:r>
            <w:r w:rsidR="000C4C67" w:rsidRPr="00157D40">
              <w:rPr>
                <w:rStyle w:val="Hyperlink"/>
                <w:noProof/>
                <w:sz w:val="22"/>
                <w:szCs w:val="22"/>
              </w:rPr>
              <w:t>Annexes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_Toc106191128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22</w:t>
            </w:r>
            <w:r w:rsidR="000C4C67" w:rsidRPr="00157D40">
              <w:rPr>
                <w:noProof/>
                <w:webHidden/>
                <w:sz w:val="22"/>
                <w:szCs w:val="22"/>
              </w:rPr>
              <w:fldChar w:fldCharType="end"/>
            </w:r>
          </w:hyperlink>
        </w:p>
        <w:p w14:paraId="6469B01A" w14:textId="7E94460B" w:rsidR="000C4C67" w:rsidRPr="00157D40" w:rsidRDefault="009C08BC">
          <w:pPr>
            <w:pStyle w:val="TOC2"/>
            <w:tabs>
              <w:tab w:val="right" w:pos="9062"/>
            </w:tabs>
            <w:rPr>
              <w:rFonts w:asciiTheme="minorHAnsi" w:eastAsiaTheme="minorEastAsia" w:hAnsiTheme="minorHAnsi" w:cstheme="minorBidi"/>
              <w:noProof/>
              <w:sz w:val="20"/>
              <w:szCs w:val="20"/>
            </w:rPr>
          </w:pPr>
          <w:hyperlink w:anchor="_Toc106191129" w:history="1">
            <w:r w:rsidR="000C4C67" w:rsidRPr="00157D40">
              <w:rPr>
                <w:rStyle w:val="Hyperlink"/>
                <w:noProof/>
                <w:sz w:val="22"/>
                <w:szCs w:val="22"/>
              </w:rPr>
              <w:t>Annexe 1 - Matrice du cadre logique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_Toc106191129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23</w:t>
            </w:r>
            <w:r w:rsidR="000C4C67" w:rsidRPr="00157D40">
              <w:rPr>
                <w:noProof/>
                <w:webHidden/>
                <w:sz w:val="22"/>
                <w:szCs w:val="22"/>
              </w:rPr>
              <w:fldChar w:fldCharType="end"/>
            </w:r>
          </w:hyperlink>
        </w:p>
        <w:p w14:paraId="4595C3AA" w14:textId="195010FB" w:rsidR="000C4C67" w:rsidRPr="00157D40" w:rsidRDefault="009C08BC">
          <w:pPr>
            <w:pStyle w:val="TOC2"/>
            <w:tabs>
              <w:tab w:val="right" w:pos="9062"/>
            </w:tabs>
            <w:rPr>
              <w:rFonts w:asciiTheme="minorHAnsi" w:eastAsiaTheme="minorEastAsia" w:hAnsiTheme="minorHAnsi" w:cstheme="minorBidi"/>
              <w:noProof/>
              <w:sz w:val="20"/>
              <w:szCs w:val="20"/>
            </w:rPr>
          </w:pPr>
          <w:hyperlink w:anchor="_Toc106191130" w:history="1">
            <w:r w:rsidR="000C4C67" w:rsidRPr="00157D40">
              <w:rPr>
                <w:rStyle w:val="Hyperlink"/>
                <w:noProof/>
                <w:sz w:val="22"/>
                <w:szCs w:val="22"/>
              </w:rPr>
              <w:t>Annexe 2 - Organigramme du département de la jeunesse</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_Toc106191130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27</w:t>
            </w:r>
            <w:r w:rsidR="000C4C67" w:rsidRPr="00157D40">
              <w:rPr>
                <w:noProof/>
                <w:webHidden/>
                <w:sz w:val="22"/>
                <w:szCs w:val="22"/>
              </w:rPr>
              <w:fldChar w:fldCharType="end"/>
            </w:r>
          </w:hyperlink>
        </w:p>
        <w:p w14:paraId="1D803204" w14:textId="2FA81FC3" w:rsidR="000C4C67" w:rsidRDefault="009C08BC">
          <w:pPr>
            <w:pStyle w:val="TOC2"/>
            <w:tabs>
              <w:tab w:val="right" w:pos="9062"/>
            </w:tabs>
            <w:rPr>
              <w:rFonts w:asciiTheme="minorHAnsi" w:eastAsiaTheme="minorEastAsia" w:hAnsiTheme="minorHAnsi" w:cstheme="minorBidi"/>
              <w:noProof/>
              <w:sz w:val="22"/>
              <w:szCs w:val="22"/>
            </w:rPr>
          </w:pPr>
          <w:hyperlink w:anchor="_Toc106191131" w:history="1">
            <w:r w:rsidR="000C4C67" w:rsidRPr="00157D40">
              <w:rPr>
                <w:rStyle w:val="Hyperlink"/>
                <w:noProof/>
                <w:sz w:val="22"/>
                <w:szCs w:val="22"/>
              </w:rPr>
              <w:t>Annexe 3 - Textes juridiques applicables</w:t>
            </w:r>
            <w:r w:rsidR="000C4C67" w:rsidRPr="00157D40">
              <w:rPr>
                <w:noProof/>
                <w:webHidden/>
                <w:sz w:val="22"/>
                <w:szCs w:val="22"/>
              </w:rPr>
              <w:tab/>
            </w:r>
            <w:r w:rsidR="000C4C67" w:rsidRPr="00157D40">
              <w:rPr>
                <w:noProof/>
                <w:webHidden/>
                <w:sz w:val="22"/>
                <w:szCs w:val="22"/>
              </w:rPr>
              <w:fldChar w:fldCharType="begin"/>
            </w:r>
            <w:r w:rsidR="000C4C67" w:rsidRPr="00157D40">
              <w:rPr>
                <w:noProof/>
                <w:webHidden/>
                <w:sz w:val="22"/>
                <w:szCs w:val="22"/>
              </w:rPr>
              <w:instrText xml:space="preserve"> PAGEREF _Toc106191131 \h </w:instrText>
            </w:r>
            <w:r w:rsidR="000C4C67" w:rsidRPr="00157D40">
              <w:rPr>
                <w:noProof/>
                <w:webHidden/>
                <w:sz w:val="22"/>
                <w:szCs w:val="22"/>
              </w:rPr>
            </w:r>
            <w:r w:rsidR="000C4C67" w:rsidRPr="00157D40">
              <w:rPr>
                <w:noProof/>
                <w:webHidden/>
                <w:sz w:val="22"/>
                <w:szCs w:val="22"/>
              </w:rPr>
              <w:fldChar w:fldCharType="separate"/>
            </w:r>
            <w:r w:rsidR="00756C48">
              <w:rPr>
                <w:noProof/>
                <w:webHidden/>
                <w:sz w:val="22"/>
                <w:szCs w:val="22"/>
              </w:rPr>
              <w:t>28</w:t>
            </w:r>
            <w:r w:rsidR="000C4C67" w:rsidRPr="00157D40">
              <w:rPr>
                <w:noProof/>
                <w:webHidden/>
                <w:sz w:val="22"/>
                <w:szCs w:val="22"/>
              </w:rPr>
              <w:fldChar w:fldCharType="end"/>
            </w:r>
          </w:hyperlink>
        </w:p>
        <w:p w14:paraId="5A0B9473" w14:textId="77777777" w:rsidR="00737C80" w:rsidRDefault="002E7DEE">
          <w:r>
            <w:fldChar w:fldCharType="end"/>
          </w:r>
        </w:p>
      </w:sdtContent>
    </w:sdt>
    <w:p w14:paraId="094AE72F" w14:textId="77777777" w:rsidR="00737C80" w:rsidRDefault="002E7DEE">
      <w:pPr>
        <w:spacing w:after="120"/>
      </w:pPr>
      <w:r>
        <w:br w:type="page"/>
      </w:r>
    </w:p>
    <w:p w14:paraId="19939CAA" w14:textId="77777777" w:rsidR="00737C80" w:rsidRDefault="00737C80">
      <w:pPr>
        <w:spacing w:after="200" w:line="276" w:lineRule="auto"/>
      </w:pPr>
    </w:p>
    <w:p w14:paraId="4EEDEE23" w14:textId="77777777" w:rsidR="00737C80" w:rsidRDefault="002E7DEE">
      <w:pPr>
        <w:spacing w:line="480" w:lineRule="auto"/>
        <w:rPr>
          <w:b/>
        </w:rPr>
      </w:pPr>
      <w:r>
        <w:rPr>
          <w:b/>
        </w:rPr>
        <w:t>ABREVIATIONS</w:t>
      </w:r>
    </w:p>
    <w:p w14:paraId="18D5A064" w14:textId="77777777" w:rsidR="00737C80" w:rsidRDefault="00737C80">
      <w:pPr>
        <w:spacing w:after="200" w:line="480" w:lineRule="auto"/>
        <w:rPr>
          <w:b/>
        </w:rPr>
      </w:pPr>
    </w:p>
    <w:tbl>
      <w:tblPr>
        <w:tblStyle w:val="10"/>
        <w:tblW w:w="90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649"/>
      </w:tblGrid>
      <w:tr w:rsidR="00737C80" w:rsidRPr="00157D40" w14:paraId="61B484A1" w14:textId="77777777">
        <w:tc>
          <w:tcPr>
            <w:tcW w:w="1413" w:type="dxa"/>
          </w:tcPr>
          <w:p w14:paraId="5676D07A"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CAP-RSA </w:t>
            </w:r>
          </w:p>
        </w:tc>
        <w:tc>
          <w:tcPr>
            <w:tcW w:w="7649" w:type="dxa"/>
          </w:tcPr>
          <w:p w14:paraId="2728C258"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Cellule e d’accompagnement du programme Réussir le Statut avancé</w:t>
            </w:r>
          </w:p>
        </w:tc>
      </w:tr>
      <w:tr w:rsidR="00737C80" w:rsidRPr="00157D40" w14:paraId="4191F8E0" w14:textId="77777777">
        <w:tc>
          <w:tcPr>
            <w:tcW w:w="1413" w:type="dxa"/>
          </w:tcPr>
          <w:p w14:paraId="65510C72"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CDI</w:t>
            </w:r>
          </w:p>
        </w:tc>
        <w:tc>
          <w:tcPr>
            <w:tcW w:w="7649" w:type="dxa"/>
          </w:tcPr>
          <w:p w14:paraId="71576A32"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contrat à Durée Indéterminée</w:t>
            </w:r>
          </w:p>
        </w:tc>
      </w:tr>
      <w:tr w:rsidR="00737C80" w:rsidRPr="00157D40" w14:paraId="0841C30E" w14:textId="77777777">
        <w:tc>
          <w:tcPr>
            <w:tcW w:w="1413" w:type="dxa"/>
          </w:tcPr>
          <w:p w14:paraId="180574D5" w14:textId="77777777" w:rsidR="00737C80" w:rsidRPr="00157D40" w:rsidRDefault="007A628A">
            <w:pPr>
              <w:spacing w:line="360" w:lineRule="auto"/>
              <w:rPr>
                <w:rFonts w:asciiTheme="majorBidi" w:hAnsiTheme="majorBidi" w:cstheme="majorBidi"/>
                <w:sz w:val="22"/>
                <w:szCs w:val="22"/>
              </w:rPr>
            </w:pPr>
            <w:r w:rsidRPr="00157D40">
              <w:rPr>
                <w:rFonts w:asciiTheme="majorBidi" w:hAnsiTheme="majorBidi" w:cstheme="majorBidi"/>
                <w:sz w:val="22"/>
                <w:szCs w:val="22"/>
              </w:rPr>
              <w:t>COPIL</w:t>
            </w:r>
          </w:p>
        </w:tc>
        <w:tc>
          <w:tcPr>
            <w:tcW w:w="7649" w:type="dxa"/>
          </w:tcPr>
          <w:p w14:paraId="245FBF7C"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Comité de pilotage du projet</w:t>
            </w:r>
          </w:p>
        </w:tc>
      </w:tr>
      <w:tr w:rsidR="00737C80" w:rsidRPr="00157D40" w14:paraId="0082A4E4" w14:textId="77777777">
        <w:tc>
          <w:tcPr>
            <w:tcW w:w="1413" w:type="dxa"/>
          </w:tcPr>
          <w:p w14:paraId="5DE49CBE"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CP</w:t>
            </w:r>
          </w:p>
        </w:tc>
        <w:tc>
          <w:tcPr>
            <w:tcW w:w="7649" w:type="dxa"/>
          </w:tcPr>
          <w:p w14:paraId="265E08C1"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Chef de Projet</w:t>
            </w:r>
          </w:p>
        </w:tc>
      </w:tr>
      <w:tr w:rsidR="00737C80" w:rsidRPr="00157D40" w14:paraId="31AB6455" w14:textId="77777777">
        <w:tc>
          <w:tcPr>
            <w:tcW w:w="1413" w:type="dxa"/>
          </w:tcPr>
          <w:p w14:paraId="2EFC6AF6"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CRJ</w:t>
            </w:r>
          </w:p>
        </w:tc>
        <w:tc>
          <w:tcPr>
            <w:tcW w:w="7649" w:type="dxa"/>
          </w:tcPr>
          <w:p w14:paraId="24A038AF"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Conseiller Résident du Jumelage</w:t>
            </w:r>
          </w:p>
        </w:tc>
      </w:tr>
      <w:tr w:rsidR="00737C80" w:rsidRPr="00157D40" w14:paraId="43238982" w14:textId="77777777">
        <w:tc>
          <w:tcPr>
            <w:tcW w:w="1413" w:type="dxa"/>
          </w:tcPr>
          <w:p w14:paraId="1734EF67"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CNJ</w:t>
            </w:r>
          </w:p>
        </w:tc>
        <w:tc>
          <w:tcPr>
            <w:tcW w:w="7649" w:type="dxa"/>
          </w:tcPr>
          <w:p w14:paraId="64D10E6E"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Conseils Nationaux de Jeunesse</w:t>
            </w:r>
          </w:p>
        </w:tc>
      </w:tr>
      <w:tr w:rsidR="00737C80" w:rsidRPr="00157D40" w14:paraId="6C9C820E" w14:textId="77777777">
        <w:tc>
          <w:tcPr>
            <w:tcW w:w="1413" w:type="dxa"/>
          </w:tcPr>
          <w:p w14:paraId="455F25D4"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DUE</w:t>
            </w:r>
          </w:p>
        </w:tc>
        <w:tc>
          <w:tcPr>
            <w:tcW w:w="7649" w:type="dxa"/>
          </w:tcPr>
          <w:p w14:paraId="6E3B1B8A"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Délégation de l’Union Européenne</w:t>
            </w:r>
          </w:p>
        </w:tc>
      </w:tr>
      <w:tr w:rsidR="00737C80" w:rsidRPr="00157D40" w14:paraId="39604EB5" w14:textId="77777777">
        <w:tc>
          <w:tcPr>
            <w:tcW w:w="1413" w:type="dxa"/>
          </w:tcPr>
          <w:p w14:paraId="4B3635EA"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ECT</w:t>
            </w:r>
          </w:p>
        </w:tc>
        <w:tc>
          <w:tcPr>
            <w:tcW w:w="7649" w:type="dxa"/>
          </w:tcPr>
          <w:p w14:paraId="79BF4252"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Expert Court Terme</w:t>
            </w:r>
          </w:p>
        </w:tc>
      </w:tr>
      <w:tr w:rsidR="00737C80" w:rsidRPr="00157D40" w14:paraId="50B4A056" w14:textId="77777777">
        <w:tc>
          <w:tcPr>
            <w:tcW w:w="1413" w:type="dxa"/>
          </w:tcPr>
          <w:p w14:paraId="3EB8469A"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EM</w:t>
            </w:r>
          </w:p>
        </w:tc>
        <w:tc>
          <w:tcPr>
            <w:tcW w:w="7649" w:type="dxa"/>
          </w:tcPr>
          <w:p w14:paraId="3E795B69"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Etat membre (de l’Union européenne)</w:t>
            </w:r>
          </w:p>
        </w:tc>
      </w:tr>
      <w:tr w:rsidR="00737C80" w:rsidRPr="00157D40" w14:paraId="09D1E7F4" w14:textId="77777777">
        <w:tc>
          <w:tcPr>
            <w:tcW w:w="1413" w:type="dxa"/>
          </w:tcPr>
          <w:p w14:paraId="3C77F13D"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HCP</w:t>
            </w:r>
          </w:p>
        </w:tc>
        <w:tc>
          <w:tcPr>
            <w:tcW w:w="7649" w:type="dxa"/>
          </w:tcPr>
          <w:p w14:paraId="606E7D83"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Haut-commissariat au Plan</w:t>
            </w:r>
          </w:p>
        </w:tc>
      </w:tr>
      <w:tr w:rsidR="00737C80" w:rsidRPr="00157D40" w14:paraId="0B695B48" w14:textId="77777777">
        <w:tc>
          <w:tcPr>
            <w:tcW w:w="1413" w:type="dxa"/>
          </w:tcPr>
          <w:p w14:paraId="54BC3B8E"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MEF</w:t>
            </w:r>
          </w:p>
        </w:tc>
        <w:tc>
          <w:tcPr>
            <w:tcW w:w="7649" w:type="dxa"/>
          </w:tcPr>
          <w:p w14:paraId="54458E1A"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Ministère d’Economie et des Finances</w:t>
            </w:r>
          </w:p>
        </w:tc>
      </w:tr>
      <w:tr w:rsidR="00737C80" w:rsidRPr="00157D40" w14:paraId="18E0FE40" w14:textId="77777777">
        <w:tc>
          <w:tcPr>
            <w:tcW w:w="1413" w:type="dxa"/>
          </w:tcPr>
          <w:p w14:paraId="63DF98D8"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MJCC</w:t>
            </w:r>
          </w:p>
        </w:tc>
        <w:tc>
          <w:tcPr>
            <w:tcW w:w="7649" w:type="dxa"/>
          </w:tcPr>
          <w:p w14:paraId="13F77F72"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Ministère de la Jeunesse, de la Culture et de la Communication</w:t>
            </w:r>
          </w:p>
        </w:tc>
      </w:tr>
      <w:tr w:rsidR="00737C80" w:rsidRPr="009C08BC" w14:paraId="4FD0B8BB" w14:textId="77777777">
        <w:tc>
          <w:tcPr>
            <w:tcW w:w="1413" w:type="dxa"/>
          </w:tcPr>
          <w:p w14:paraId="0A869BD2"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NEETS</w:t>
            </w:r>
          </w:p>
        </w:tc>
        <w:tc>
          <w:tcPr>
            <w:tcW w:w="7649" w:type="dxa"/>
          </w:tcPr>
          <w:p w14:paraId="69146E1A" w14:textId="77777777" w:rsidR="00737C80" w:rsidRPr="00157D40" w:rsidRDefault="002E7DEE">
            <w:pPr>
              <w:spacing w:line="360" w:lineRule="auto"/>
              <w:rPr>
                <w:rFonts w:asciiTheme="majorBidi" w:hAnsiTheme="majorBidi" w:cstheme="majorBidi"/>
                <w:sz w:val="22"/>
                <w:szCs w:val="22"/>
                <w:lang w:val="en-US"/>
              </w:rPr>
            </w:pPr>
            <w:r w:rsidRPr="00157D40">
              <w:rPr>
                <w:rFonts w:asciiTheme="majorBidi" w:hAnsiTheme="majorBidi" w:cstheme="majorBidi"/>
                <w:sz w:val="22"/>
                <w:szCs w:val="22"/>
                <w:lang w:val="en-US"/>
              </w:rPr>
              <w:t>Not in Education, Employment or Training</w:t>
            </w:r>
          </w:p>
        </w:tc>
      </w:tr>
      <w:tr w:rsidR="00737C80" w:rsidRPr="00157D40" w14:paraId="61C3375A" w14:textId="77777777">
        <w:tc>
          <w:tcPr>
            <w:tcW w:w="1413" w:type="dxa"/>
          </w:tcPr>
          <w:p w14:paraId="154BBD3F"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OCDE</w:t>
            </w:r>
          </w:p>
        </w:tc>
        <w:tc>
          <w:tcPr>
            <w:tcW w:w="7649" w:type="dxa"/>
          </w:tcPr>
          <w:p w14:paraId="15A7CF2A"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Organisation de coopération et de développement économiques</w:t>
            </w:r>
          </w:p>
        </w:tc>
      </w:tr>
      <w:tr w:rsidR="00737C80" w:rsidRPr="00157D40" w14:paraId="0327937C" w14:textId="77777777">
        <w:tc>
          <w:tcPr>
            <w:tcW w:w="1413" w:type="dxa"/>
          </w:tcPr>
          <w:p w14:paraId="192F6146"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PASA</w:t>
            </w:r>
          </w:p>
        </w:tc>
        <w:tc>
          <w:tcPr>
            <w:tcW w:w="7649" w:type="dxa"/>
          </w:tcPr>
          <w:p w14:paraId="49B36B48"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 xml:space="preserve">Plan d'action pour la mise en œuvre du Statut Avancé </w:t>
            </w:r>
          </w:p>
        </w:tc>
      </w:tr>
      <w:tr w:rsidR="00737C80" w:rsidRPr="00157D40" w14:paraId="060C0632" w14:textId="77777777">
        <w:tc>
          <w:tcPr>
            <w:tcW w:w="1413" w:type="dxa"/>
            <w:shd w:val="clear" w:color="auto" w:fill="auto"/>
          </w:tcPr>
          <w:p w14:paraId="2051A5DC"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RSA</w:t>
            </w:r>
          </w:p>
        </w:tc>
        <w:tc>
          <w:tcPr>
            <w:tcW w:w="7649" w:type="dxa"/>
          </w:tcPr>
          <w:p w14:paraId="7754AA09"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Réussir le statut avancé</w:t>
            </w:r>
          </w:p>
        </w:tc>
      </w:tr>
      <w:tr w:rsidR="00737C80" w:rsidRPr="00157D40" w14:paraId="0038BD46" w14:textId="77777777">
        <w:tc>
          <w:tcPr>
            <w:tcW w:w="1413" w:type="dxa"/>
          </w:tcPr>
          <w:p w14:paraId="1656676F"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UE</w:t>
            </w:r>
          </w:p>
        </w:tc>
        <w:tc>
          <w:tcPr>
            <w:tcW w:w="7649" w:type="dxa"/>
          </w:tcPr>
          <w:p w14:paraId="0BCADACE" w14:textId="77777777" w:rsidR="00737C80" w:rsidRPr="00157D40" w:rsidRDefault="002E7DEE">
            <w:pPr>
              <w:spacing w:line="360" w:lineRule="auto"/>
              <w:rPr>
                <w:rFonts w:asciiTheme="majorBidi" w:hAnsiTheme="majorBidi" w:cstheme="majorBidi"/>
                <w:sz w:val="22"/>
                <w:szCs w:val="22"/>
              </w:rPr>
            </w:pPr>
            <w:r w:rsidRPr="00157D40">
              <w:rPr>
                <w:rFonts w:asciiTheme="majorBidi" w:hAnsiTheme="majorBidi" w:cstheme="majorBidi"/>
                <w:sz w:val="22"/>
                <w:szCs w:val="22"/>
              </w:rPr>
              <w:t>Union Européenne</w:t>
            </w:r>
          </w:p>
        </w:tc>
      </w:tr>
    </w:tbl>
    <w:p w14:paraId="1BC1CEE5" w14:textId="77777777" w:rsidR="00737C80" w:rsidRDefault="00737C80">
      <w:pPr>
        <w:spacing w:line="480" w:lineRule="auto"/>
      </w:pPr>
    </w:p>
    <w:p w14:paraId="752ADDF6" w14:textId="77777777" w:rsidR="00737C80" w:rsidRDefault="00737C80"/>
    <w:p w14:paraId="08922C7E" w14:textId="77777777" w:rsidR="00737C80" w:rsidRDefault="00737C80">
      <w:pPr>
        <w:ind w:left="540" w:hanging="540"/>
      </w:pPr>
    </w:p>
    <w:p w14:paraId="6AC196A4" w14:textId="77777777" w:rsidR="00737C80" w:rsidRDefault="00737C80">
      <w:pPr>
        <w:ind w:left="540" w:hanging="540"/>
      </w:pPr>
    </w:p>
    <w:p w14:paraId="1FBD0C9D" w14:textId="77777777" w:rsidR="00737C80" w:rsidRDefault="00737C80">
      <w:pPr>
        <w:ind w:left="540" w:hanging="540"/>
        <w:rPr>
          <w:b/>
        </w:rPr>
        <w:sectPr w:rsidR="00737C80">
          <w:footerReference w:type="default" r:id="rId12"/>
          <w:pgSz w:w="11907" w:h="16840"/>
          <w:pgMar w:top="851" w:right="1417" w:bottom="851" w:left="1418" w:header="680" w:footer="680" w:gutter="0"/>
          <w:pgNumType w:start="1"/>
          <w:cols w:space="720"/>
        </w:sectPr>
      </w:pPr>
    </w:p>
    <w:p w14:paraId="3299A041" w14:textId="77777777" w:rsidR="00737C80" w:rsidRDefault="002E7DEE" w:rsidP="002E7DEE">
      <w:pPr>
        <w:pStyle w:val="Heading1"/>
        <w:numPr>
          <w:ilvl w:val="0"/>
          <w:numId w:val="1"/>
        </w:numPr>
        <w:pBdr>
          <w:bottom w:val="single" w:sz="4" w:space="1" w:color="auto"/>
        </w:pBdr>
      </w:pPr>
      <w:bookmarkStart w:id="1" w:name="_Toc106191086"/>
      <w:r>
        <w:lastRenderedPageBreak/>
        <w:t>Informations de base</w:t>
      </w:r>
      <w:bookmarkEnd w:id="1"/>
    </w:p>
    <w:p w14:paraId="4AA5A073" w14:textId="77777777" w:rsidR="00737C80" w:rsidRDefault="002E7DEE" w:rsidP="001555DF">
      <w:pPr>
        <w:pStyle w:val="Heading2"/>
        <w:numPr>
          <w:ilvl w:val="1"/>
          <w:numId w:val="1"/>
        </w:numPr>
        <w:spacing w:before="240"/>
        <w:ind w:left="578" w:hanging="578"/>
      </w:pPr>
      <w:bookmarkStart w:id="2" w:name="_Toc106191087"/>
      <w:r>
        <w:t>Programme</w:t>
      </w:r>
      <w:bookmarkEnd w:id="2"/>
    </w:p>
    <w:p w14:paraId="4F093684" w14:textId="77777777" w:rsidR="00737C80" w:rsidRDefault="002E7DEE">
      <w:pPr>
        <w:jc w:val="both"/>
      </w:pPr>
      <w:r>
        <w:t xml:space="preserve">Programme « Appui à la jeunesse au Maroc ». </w:t>
      </w:r>
    </w:p>
    <w:p w14:paraId="2F7D3E85" w14:textId="77B2A1B7" w:rsidR="00737C80" w:rsidRDefault="002E7DEE">
      <w:pPr>
        <w:jc w:val="both"/>
      </w:pPr>
      <w:r>
        <w:t xml:space="preserve">Convention de </w:t>
      </w:r>
      <w:r w:rsidR="007A4ACE">
        <w:t>f</w:t>
      </w:r>
      <w:r>
        <w:t>inancement n° ENI/2018/041-151 amendée par l’avenant du 23-10-2020</w:t>
      </w:r>
      <w:r w:rsidR="007A4ACE">
        <w:t xml:space="preserve"> et échange de lettres du 01-10-2021</w:t>
      </w:r>
      <w:r>
        <w:t>.</w:t>
      </w:r>
    </w:p>
    <w:p w14:paraId="72D4429D" w14:textId="77777777" w:rsidR="007A4ACE" w:rsidRDefault="007A4ACE">
      <w:pPr>
        <w:jc w:val="both"/>
      </w:pPr>
    </w:p>
    <w:p w14:paraId="540C7A1E" w14:textId="77777777" w:rsidR="00737C80" w:rsidRDefault="002E7DEE">
      <w:pPr>
        <w:jc w:val="both"/>
      </w:pPr>
      <w:r>
        <w:t>Ce jumelage sera établi en gestion indirecte, avec les Autorités du Maroc.</w:t>
      </w:r>
    </w:p>
    <w:p w14:paraId="7DB5BF1D" w14:textId="77777777" w:rsidR="00737C80" w:rsidRDefault="00737C80">
      <w:pPr>
        <w:jc w:val="both"/>
        <w:rPr>
          <w:i/>
        </w:rPr>
      </w:pPr>
    </w:p>
    <w:p w14:paraId="4071C328" w14:textId="77777777" w:rsidR="00737C80" w:rsidRDefault="002E7DEE">
      <w:pPr>
        <w:jc w:val="both"/>
        <w:rPr>
          <w:i/>
        </w:rPr>
      </w:pPr>
      <w:r>
        <w:rPr>
          <w:b/>
          <w:i/>
        </w:rPr>
        <w:t>Pour les demandeurs du Royaume-Uni</w:t>
      </w:r>
      <w:r>
        <w:rPr>
          <w:i/>
        </w:rPr>
        <w:t xml:space="preserve">: </w:t>
      </w:r>
      <w:r w:rsidRPr="007B2EB0">
        <w:rPr>
          <w:i/>
          <w:sz w:val="22"/>
        </w:rPr>
        <w:t>veuillez noter qu'à la suite de l'entrée en vigueur de l'accord de retrait UE-Royaume-Uni le 1er février 2020 et en particulier les articles 127, paragraphe 6, 137 et 138, les références aux personnes physiques ou morales résidant ou établies dans un État membre de l'Union européenne et aux marchandises originaires d'un pays éligible, au sens du règlement (UE) n° 236/201451 et de l'annexe IV du partenariat ACP-UE Accord, doit être compris comme incluant les personnes physiques ou morales résidant ou établies au Royaume-Uni et les marchandises originaires du Royaume-Uni. Ces personnes et biens sont donc éligibles dans le cadre de cet appel.</w:t>
      </w:r>
    </w:p>
    <w:p w14:paraId="6758A6AD" w14:textId="77777777" w:rsidR="00737C80" w:rsidRDefault="002E7DEE" w:rsidP="001555DF">
      <w:pPr>
        <w:pStyle w:val="Heading2"/>
        <w:numPr>
          <w:ilvl w:val="1"/>
          <w:numId w:val="1"/>
        </w:numPr>
        <w:spacing w:before="240"/>
        <w:ind w:left="578" w:hanging="578"/>
      </w:pPr>
      <w:bookmarkStart w:id="3" w:name="_Toc106191088"/>
      <w:r>
        <w:t>Secteur de jumelage</w:t>
      </w:r>
      <w:bookmarkEnd w:id="3"/>
      <w:r>
        <w:t xml:space="preserve"> </w:t>
      </w:r>
    </w:p>
    <w:p w14:paraId="4EFF302F" w14:textId="77777777" w:rsidR="00737C80" w:rsidRDefault="002E7DEE">
      <w:r>
        <w:t xml:space="preserve">Jeunesse </w:t>
      </w:r>
    </w:p>
    <w:p w14:paraId="2EE86626" w14:textId="77777777" w:rsidR="00737C80" w:rsidRDefault="002E7DEE" w:rsidP="001555DF">
      <w:pPr>
        <w:pStyle w:val="Heading2"/>
        <w:numPr>
          <w:ilvl w:val="1"/>
          <w:numId w:val="1"/>
        </w:numPr>
        <w:spacing w:before="240"/>
        <w:ind w:left="578" w:hanging="578"/>
      </w:pPr>
      <w:bookmarkStart w:id="4" w:name="_Toc106191089"/>
      <w:r>
        <w:t>Budget financé par l’UE</w:t>
      </w:r>
      <w:bookmarkEnd w:id="4"/>
      <w:r>
        <w:t xml:space="preserve"> </w:t>
      </w:r>
    </w:p>
    <w:p w14:paraId="24A388F0" w14:textId="77777777" w:rsidR="00737C80" w:rsidRDefault="002E7DEE">
      <w:r>
        <w:t xml:space="preserve">Le montant </w:t>
      </w:r>
      <w:r w:rsidR="00E126F4">
        <w:t>maxim</w:t>
      </w:r>
      <w:r w:rsidR="001E17A8">
        <w:t>al de la subvention est de 1 100 000</w:t>
      </w:r>
      <w:r w:rsidRPr="007B2EB0">
        <w:rPr>
          <w:color w:val="FF0000"/>
        </w:rPr>
        <w:t xml:space="preserve"> </w:t>
      </w:r>
      <w:r>
        <w:t>d’Euros.</w:t>
      </w:r>
    </w:p>
    <w:p w14:paraId="30C91D74" w14:textId="77777777" w:rsidR="00737C80" w:rsidRDefault="002E7DEE" w:rsidP="001555DF">
      <w:pPr>
        <w:pStyle w:val="Heading2"/>
        <w:numPr>
          <w:ilvl w:val="1"/>
          <w:numId w:val="1"/>
        </w:numPr>
        <w:spacing w:before="240"/>
        <w:ind w:left="578" w:hanging="578"/>
      </w:pPr>
      <w:bookmarkStart w:id="5" w:name="_Toc106191090"/>
      <w:r>
        <w:t>Objectifs de développement durable (ODD)</w:t>
      </w:r>
      <w:bookmarkEnd w:id="5"/>
    </w:p>
    <w:p w14:paraId="2E7BC2CF" w14:textId="77777777" w:rsidR="00E73BED" w:rsidRDefault="002E7DEE">
      <w:pPr>
        <w:jc w:val="both"/>
      </w:pPr>
      <w:r>
        <w:t xml:space="preserve">La mise en œuvre de l’Agenda 2030 de développement des Nations Unies constitue une réelle opportunité pour accélérer la dynamique de transformation du modèle de développement du Maroc et d’ancrage de la démocratie participative au niveau territorial. </w:t>
      </w:r>
      <w:r>
        <w:rPr>
          <w:i/>
        </w:rPr>
        <w:t>L’adhésion et le portage par les jeunes marocains pour les 17 ODD constituent un des grands défis au regard des objectifs fixés par les agendas internationaux de développement, nécessitant le développement et la mise en œuvre de mécanismes d’accompagnement par tous les acteurs concernés (Etat, collectivités territoriales et secteur privé) des initiatives des jeunes visant l’atteinte des ODD</w:t>
      </w:r>
      <w:r>
        <w:t>.</w:t>
      </w:r>
      <w:r w:rsidR="001555DF">
        <w:t xml:space="preserve"> </w:t>
      </w:r>
    </w:p>
    <w:p w14:paraId="5CED469B" w14:textId="77777777" w:rsidR="00737C80" w:rsidRDefault="002E7DEE">
      <w:pPr>
        <w:jc w:val="both"/>
      </w:pPr>
      <w:r>
        <w:t>Les dix-sept (17) objectifs de développement durable (ODD) et leurs 169 cibles (sous objectifs) forment la clé de voûte de l’Agenda 2030. Les jeunes sont, spécifiquement, ciblés par plusieurs ODD :</w:t>
      </w:r>
    </w:p>
    <w:p w14:paraId="15BA861F" w14:textId="77777777" w:rsidR="00737C80" w:rsidRDefault="002E7DEE" w:rsidP="00E73BED">
      <w:pPr>
        <w:numPr>
          <w:ilvl w:val="0"/>
          <w:numId w:val="27"/>
        </w:numPr>
        <w:pBdr>
          <w:top w:val="nil"/>
          <w:left w:val="nil"/>
          <w:bottom w:val="nil"/>
          <w:right w:val="nil"/>
          <w:between w:val="nil"/>
        </w:pBdr>
        <w:ind w:left="567" w:hanging="207"/>
        <w:jc w:val="both"/>
        <w:rPr>
          <w:color w:val="000000"/>
        </w:rPr>
      </w:pPr>
      <w:r>
        <w:t xml:space="preserve">ODD 3 : </w:t>
      </w:r>
      <w:r>
        <w:rPr>
          <w:b/>
        </w:rPr>
        <w:t xml:space="preserve">Bonne santé et </w:t>
      </w:r>
      <w:r w:rsidR="001555DF">
        <w:rPr>
          <w:b/>
        </w:rPr>
        <w:t>bienêtre</w:t>
      </w:r>
      <w:r>
        <w:t>, notamment via la prévention de l’utilisation des substances dangereuses et l'accès aux services de santé sexuelle et procréative,</w:t>
      </w:r>
    </w:p>
    <w:p w14:paraId="2FB816A0" w14:textId="77777777" w:rsidR="00737C80" w:rsidRDefault="002E7DEE" w:rsidP="00E73BED">
      <w:pPr>
        <w:numPr>
          <w:ilvl w:val="0"/>
          <w:numId w:val="27"/>
        </w:numPr>
        <w:pBdr>
          <w:top w:val="nil"/>
          <w:left w:val="nil"/>
          <w:bottom w:val="nil"/>
          <w:right w:val="nil"/>
          <w:between w:val="nil"/>
        </w:pBdr>
        <w:ind w:left="567" w:hanging="207"/>
        <w:jc w:val="both"/>
        <w:rPr>
          <w:color w:val="000000"/>
        </w:rPr>
      </w:pPr>
      <w:r>
        <w:rPr>
          <w:color w:val="000000"/>
        </w:rPr>
        <w:t>ODD 4 : A</w:t>
      </w:r>
      <w:r>
        <w:rPr>
          <w:b/>
          <w:color w:val="000000"/>
        </w:rPr>
        <w:t>ccès égal à une éducation de qualité</w:t>
      </w:r>
      <w:r>
        <w:t>, notamment via l’augmentation du nombre de jeunes filles et garçons disposant de compétences techniques, professionnelles nécessaires à l’emploi, à l’obtention d’un travail décent et l’entrepreneuriat,</w:t>
      </w:r>
    </w:p>
    <w:p w14:paraId="4448B6EA" w14:textId="77777777" w:rsidR="00737C80" w:rsidRDefault="002E7DEE" w:rsidP="00E73BED">
      <w:pPr>
        <w:numPr>
          <w:ilvl w:val="0"/>
          <w:numId w:val="27"/>
        </w:numPr>
        <w:pBdr>
          <w:top w:val="nil"/>
          <w:left w:val="nil"/>
          <w:bottom w:val="nil"/>
          <w:right w:val="nil"/>
          <w:between w:val="nil"/>
        </w:pBdr>
        <w:ind w:left="567" w:hanging="207"/>
        <w:jc w:val="both"/>
      </w:pPr>
      <w:r>
        <w:t xml:space="preserve">ODD 5 : </w:t>
      </w:r>
      <w:r>
        <w:rPr>
          <w:b/>
        </w:rPr>
        <w:t>Egalité entre les sexes</w:t>
      </w:r>
      <w:r>
        <w:t xml:space="preserve"> en mettant fin à toutes les formes de discriminations contre les jeunes filles, </w:t>
      </w:r>
    </w:p>
    <w:p w14:paraId="349E1117" w14:textId="77777777" w:rsidR="00737C80" w:rsidRDefault="002E7DEE" w:rsidP="00E73BED">
      <w:pPr>
        <w:numPr>
          <w:ilvl w:val="0"/>
          <w:numId w:val="27"/>
        </w:numPr>
        <w:pBdr>
          <w:top w:val="nil"/>
          <w:left w:val="nil"/>
          <w:bottom w:val="nil"/>
          <w:right w:val="nil"/>
          <w:between w:val="nil"/>
        </w:pBdr>
        <w:ind w:left="567" w:hanging="207"/>
        <w:jc w:val="both"/>
        <w:rPr>
          <w:color w:val="000000"/>
        </w:rPr>
      </w:pPr>
      <w:r>
        <w:rPr>
          <w:color w:val="000000"/>
        </w:rPr>
        <w:t xml:space="preserve">ODD 8 : </w:t>
      </w:r>
      <w:r>
        <w:rPr>
          <w:b/>
          <w:color w:val="000000"/>
        </w:rPr>
        <w:t>Travail décent</w:t>
      </w:r>
      <w:r>
        <w:t>, en garantissant l'accès des jeunes à l’emploi décent et productif, en réduisant la proportion des jeunes NEET et en élaborant des politiques visant le tourisme durable qui crée de l’emploi et valorise la culture et les produits locaux,</w:t>
      </w:r>
    </w:p>
    <w:p w14:paraId="2F027048" w14:textId="77777777" w:rsidR="00737C80" w:rsidRDefault="002E7DEE" w:rsidP="00E73BED">
      <w:pPr>
        <w:numPr>
          <w:ilvl w:val="0"/>
          <w:numId w:val="27"/>
        </w:numPr>
        <w:pBdr>
          <w:top w:val="nil"/>
          <w:left w:val="nil"/>
          <w:bottom w:val="nil"/>
          <w:right w:val="nil"/>
          <w:between w:val="nil"/>
        </w:pBdr>
        <w:ind w:left="567" w:hanging="207"/>
        <w:jc w:val="both"/>
        <w:rPr>
          <w:color w:val="000000"/>
        </w:rPr>
      </w:pPr>
      <w:r>
        <w:rPr>
          <w:color w:val="000000"/>
        </w:rPr>
        <w:t xml:space="preserve">ODD 10 : </w:t>
      </w:r>
      <w:r>
        <w:rPr>
          <w:b/>
          <w:color w:val="000000"/>
        </w:rPr>
        <w:t>Lutte contre les inégalités</w:t>
      </w:r>
      <w:r>
        <w:rPr>
          <w:color w:val="000000"/>
        </w:rPr>
        <w:t>, en favorisant l</w:t>
      </w:r>
      <w:r>
        <w:t>’autonomisation des plus vulnérables parmi les jeunes ainsi que leur intégration sociale, économique et politique,</w:t>
      </w:r>
    </w:p>
    <w:p w14:paraId="0B9A343B" w14:textId="77777777" w:rsidR="00737C80" w:rsidRDefault="002E7DEE" w:rsidP="00E73BED">
      <w:pPr>
        <w:numPr>
          <w:ilvl w:val="0"/>
          <w:numId w:val="27"/>
        </w:numPr>
        <w:pBdr>
          <w:top w:val="nil"/>
          <w:left w:val="nil"/>
          <w:bottom w:val="nil"/>
          <w:right w:val="nil"/>
          <w:between w:val="nil"/>
        </w:pBdr>
        <w:ind w:left="567" w:hanging="207"/>
        <w:jc w:val="both"/>
      </w:pPr>
      <w:r>
        <w:t xml:space="preserve">ODD 13 : </w:t>
      </w:r>
      <w:r>
        <w:rPr>
          <w:b/>
        </w:rPr>
        <w:t>Lutte contre les changements climatiques</w:t>
      </w:r>
      <w:r>
        <w:t>, en améliorant l’éducation, la sensibilisation et les capacités individuelles des jeunes ce qui concerne l’atténuation et l’adaptat</w:t>
      </w:r>
      <w:r w:rsidR="00E73BED">
        <w:t>ion aux changements climatiques.</w:t>
      </w:r>
    </w:p>
    <w:p w14:paraId="35D26625" w14:textId="77777777" w:rsidR="00737C80" w:rsidRDefault="00737C80">
      <w:pPr>
        <w:jc w:val="both"/>
      </w:pPr>
    </w:p>
    <w:p w14:paraId="63A56172" w14:textId="77777777" w:rsidR="00737C80" w:rsidRPr="00FE021F" w:rsidRDefault="002E7DEE" w:rsidP="001555DF">
      <w:pPr>
        <w:pStyle w:val="Heading1"/>
        <w:numPr>
          <w:ilvl w:val="0"/>
          <w:numId w:val="1"/>
        </w:numPr>
        <w:pBdr>
          <w:bottom w:val="single" w:sz="4" w:space="1" w:color="auto"/>
        </w:pBdr>
        <w:spacing w:after="240"/>
        <w:ind w:left="431" w:hanging="431"/>
      </w:pPr>
      <w:bookmarkStart w:id="6" w:name="_Toc106191091"/>
      <w:r w:rsidRPr="00FE021F">
        <w:lastRenderedPageBreak/>
        <w:t>Objectifs</w:t>
      </w:r>
      <w:bookmarkEnd w:id="6"/>
    </w:p>
    <w:p w14:paraId="5A98419B" w14:textId="77777777" w:rsidR="00737C80" w:rsidRPr="00FE021F" w:rsidRDefault="002E7DEE">
      <w:pPr>
        <w:pStyle w:val="Heading2"/>
        <w:numPr>
          <w:ilvl w:val="1"/>
          <w:numId w:val="1"/>
        </w:numPr>
      </w:pPr>
      <w:bookmarkStart w:id="7" w:name="_Toc106191092"/>
      <w:r w:rsidRPr="00FE021F">
        <w:t xml:space="preserve">Objectif </w:t>
      </w:r>
      <w:r w:rsidR="007B2EB0" w:rsidRPr="00FE021F">
        <w:t>général</w:t>
      </w:r>
      <w:bookmarkEnd w:id="7"/>
    </w:p>
    <w:p w14:paraId="1E19C66E" w14:textId="3F022A6E" w:rsidR="00737C80" w:rsidRPr="00FE021F" w:rsidRDefault="00E7005E" w:rsidP="00576230">
      <w:pPr>
        <w:jc w:val="both"/>
      </w:pPr>
      <w:r w:rsidRPr="00FE021F">
        <w:t xml:space="preserve">Contribuer au renforcement </w:t>
      </w:r>
      <w:r w:rsidR="002E7DEE" w:rsidRPr="00FE021F">
        <w:t xml:space="preserve">des </w:t>
      </w:r>
      <w:r w:rsidRPr="00FE021F">
        <w:t>dispositifs de</w:t>
      </w:r>
      <w:r w:rsidR="00576230">
        <w:t xml:space="preserve"> </w:t>
      </w:r>
      <w:r w:rsidRPr="00FE021F">
        <w:t>gouvernance et</w:t>
      </w:r>
      <w:r w:rsidR="00423189">
        <w:t xml:space="preserve"> </w:t>
      </w:r>
      <w:r w:rsidR="007A4ACE">
        <w:t xml:space="preserve">à </w:t>
      </w:r>
      <w:r w:rsidR="00423189">
        <w:t xml:space="preserve">la mise en place </w:t>
      </w:r>
      <w:r w:rsidR="00423189" w:rsidRPr="00FE021F">
        <w:t>d</w:t>
      </w:r>
      <w:r w:rsidR="00423189">
        <w:t>’</w:t>
      </w:r>
      <w:r w:rsidRPr="00FE021F">
        <w:t>initiatives innovantes en faveur de l’inclusion des jeunes.</w:t>
      </w:r>
    </w:p>
    <w:p w14:paraId="5DDE2BBF" w14:textId="77777777" w:rsidR="00737C80" w:rsidRPr="00FE021F" w:rsidRDefault="002E7DEE" w:rsidP="001555DF">
      <w:pPr>
        <w:pStyle w:val="Heading2"/>
        <w:numPr>
          <w:ilvl w:val="1"/>
          <w:numId w:val="1"/>
        </w:numPr>
        <w:spacing w:before="240"/>
        <w:ind w:left="578" w:hanging="578"/>
      </w:pPr>
      <w:bookmarkStart w:id="8" w:name="_Toc106191093"/>
      <w:r w:rsidRPr="00FE021F">
        <w:t>Objectifs spécifiques</w:t>
      </w:r>
      <w:bookmarkEnd w:id="8"/>
    </w:p>
    <w:p w14:paraId="2F412AA9" w14:textId="3AD0AF2B" w:rsidR="00D0754B" w:rsidRDefault="00D0754B" w:rsidP="00C35641">
      <w:pPr>
        <w:numPr>
          <w:ilvl w:val="0"/>
          <w:numId w:val="6"/>
        </w:numPr>
        <w:pBdr>
          <w:top w:val="nil"/>
          <w:left w:val="nil"/>
          <w:bottom w:val="nil"/>
          <w:right w:val="nil"/>
          <w:between w:val="nil"/>
        </w:pBdr>
        <w:spacing w:after="160"/>
        <w:ind w:left="992" w:hanging="357"/>
        <w:jc w:val="both"/>
      </w:pPr>
      <w:r w:rsidRPr="00D0754B">
        <w:t>Renforcer les disposit</w:t>
      </w:r>
      <w:r>
        <w:t>i</w:t>
      </w:r>
      <w:r w:rsidR="00576230">
        <w:t xml:space="preserve">fs de </w:t>
      </w:r>
      <w:r w:rsidRPr="00D0754B">
        <w:t>g</w:t>
      </w:r>
      <w:r>
        <w:t xml:space="preserve">ouvernance </w:t>
      </w:r>
      <w:r w:rsidR="00E44E63">
        <w:t xml:space="preserve">du Département de la Jeunesse </w:t>
      </w:r>
      <w:r>
        <w:t xml:space="preserve">relatifs aux aspects juridiques, </w:t>
      </w:r>
      <w:r w:rsidR="00C35641">
        <w:t xml:space="preserve">stratégiques et </w:t>
      </w:r>
      <w:r>
        <w:t>organi</w:t>
      </w:r>
      <w:r w:rsidR="00C35641">
        <w:t>sationnels</w:t>
      </w:r>
      <w:r w:rsidR="0088349E">
        <w:t xml:space="preserve"> liés </w:t>
      </w:r>
      <w:r w:rsidR="00423189">
        <w:t xml:space="preserve">au </w:t>
      </w:r>
      <w:r w:rsidR="007A7709">
        <w:t>positionnement du département, coordination des interventions et la convergence des programmes des différents départements ministériels dans le secteur de la jeunesse</w:t>
      </w:r>
      <w:r w:rsidR="0063656E">
        <w:t xml:space="preserve"> </w:t>
      </w:r>
      <w:r>
        <w:t>;</w:t>
      </w:r>
    </w:p>
    <w:p w14:paraId="720E5AED" w14:textId="57A4114D" w:rsidR="00737C80" w:rsidRDefault="00D0754B" w:rsidP="00D0754B">
      <w:pPr>
        <w:numPr>
          <w:ilvl w:val="0"/>
          <w:numId w:val="6"/>
        </w:numPr>
        <w:pBdr>
          <w:top w:val="nil"/>
          <w:left w:val="nil"/>
          <w:bottom w:val="nil"/>
          <w:right w:val="nil"/>
          <w:between w:val="nil"/>
        </w:pBdr>
        <w:spacing w:after="160"/>
        <w:ind w:left="992" w:hanging="357"/>
        <w:jc w:val="both"/>
      </w:pPr>
      <w:r>
        <w:t>A</w:t>
      </w:r>
      <w:r w:rsidR="00E7005E" w:rsidRPr="00FE021F">
        <w:t xml:space="preserve">ppuyer </w:t>
      </w:r>
      <w:r w:rsidR="00E44E63">
        <w:t xml:space="preserve">le Département </w:t>
      </w:r>
      <w:r w:rsidR="00423189">
        <w:t xml:space="preserve">dans </w:t>
      </w:r>
      <w:r w:rsidR="00A61649">
        <w:t xml:space="preserve">le </w:t>
      </w:r>
      <w:r>
        <w:t xml:space="preserve">développement </w:t>
      </w:r>
      <w:r w:rsidR="00D96447">
        <w:t xml:space="preserve">et pilotage </w:t>
      </w:r>
      <w:r w:rsidR="00A61649">
        <w:t>d’</w:t>
      </w:r>
      <w:r w:rsidR="00E7005E" w:rsidRPr="00FE021F">
        <w:t xml:space="preserve">initiatives </w:t>
      </w:r>
      <w:r w:rsidR="00A61649">
        <w:t xml:space="preserve">innovantes </w:t>
      </w:r>
      <w:r w:rsidR="002E7DEE" w:rsidRPr="00FE021F">
        <w:t xml:space="preserve">permettant </w:t>
      </w:r>
      <w:r w:rsidR="00E7005E" w:rsidRPr="00FE021F">
        <w:t xml:space="preserve">l’inclusion sociale et économique des </w:t>
      </w:r>
      <w:r>
        <w:t>jeunes.</w:t>
      </w:r>
    </w:p>
    <w:p w14:paraId="2297D544" w14:textId="279F00A3" w:rsidR="00133D07" w:rsidRDefault="00133D07" w:rsidP="00133D07">
      <w:pPr>
        <w:pStyle w:val="NoSpacing"/>
        <w:jc w:val="both"/>
      </w:pPr>
      <w:r>
        <w:t>Ce jumelage s’inscrit en cohérence avec le « Partenariat renouvelé avec le voisinage méridional - Un nouveau programme pour la Méditerranée », dont l’un</w:t>
      </w:r>
      <w:r w:rsidR="00785D47">
        <w:t>e</w:t>
      </w:r>
      <w:r>
        <w:t xml:space="preserve"> des actions en matière de développement humain est d’« é</w:t>
      </w:r>
      <w:r w:rsidRPr="00133D07">
        <w:t>largir les initiatives inspirées par le programme européen de garantie pour la jeunesse</w:t>
      </w:r>
      <w:r>
        <w:t> »</w:t>
      </w:r>
      <w:r>
        <w:rPr>
          <w:rStyle w:val="FootnoteReference"/>
        </w:rPr>
        <w:footnoteReference w:id="1"/>
      </w:r>
      <w:r>
        <w:t xml:space="preserve">. </w:t>
      </w:r>
    </w:p>
    <w:p w14:paraId="1B10259D" w14:textId="77777777" w:rsidR="00133D07" w:rsidRDefault="00133D07" w:rsidP="00133D07">
      <w:pPr>
        <w:pStyle w:val="NoSpacing"/>
      </w:pPr>
    </w:p>
    <w:p w14:paraId="2BC32585" w14:textId="368157C0" w:rsidR="00A61649" w:rsidRPr="00CB57DD" w:rsidRDefault="00E44E63" w:rsidP="00133D07">
      <w:pPr>
        <w:pStyle w:val="NoSpacing"/>
        <w:rPr>
          <w:lang w:val="fr-BE"/>
        </w:rPr>
      </w:pPr>
      <w:r>
        <w:t>Dans la réalisation des objectifs, l</w:t>
      </w:r>
      <w:r w:rsidR="00A61649">
        <w:t xml:space="preserve">’action </w:t>
      </w:r>
      <w:r>
        <w:t>s’appuiera sur</w:t>
      </w:r>
      <w:r w:rsidR="00A61649">
        <w:rPr>
          <w:lang w:val="fr-BE"/>
        </w:rPr>
        <w:t xml:space="preserve"> les pratiques pertinentes</w:t>
      </w:r>
      <w:r>
        <w:rPr>
          <w:lang w:val="fr-BE"/>
        </w:rPr>
        <w:t xml:space="preserve"> dans les états membres de l’Union européenne et sur les politiques communautaires dans le domaine</w:t>
      </w:r>
      <w:r w:rsidR="00D96447">
        <w:rPr>
          <w:vertAlign w:val="superscript"/>
        </w:rPr>
        <w:footnoteReference w:id="2"/>
      </w:r>
      <w:r>
        <w:rPr>
          <w:lang w:val="fr-BE"/>
        </w:rPr>
        <w:t>.</w:t>
      </w:r>
    </w:p>
    <w:p w14:paraId="580A40B1" w14:textId="77777777" w:rsidR="00737C80" w:rsidRDefault="002E7DEE">
      <w:pPr>
        <w:pStyle w:val="Heading2"/>
        <w:numPr>
          <w:ilvl w:val="1"/>
          <w:numId w:val="1"/>
        </w:numPr>
      </w:pPr>
      <w:bookmarkStart w:id="9" w:name="_Toc106191094"/>
      <w:r>
        <w:t>Contribution à la réforme du secteur et au Plan d’Action Maroc-UE</w:t>
      </w:r>
      <w:bookmarkEnd w:id="9"/>
    </w:p>
    <w:p w14:paraId="1C60AFBA" w14:textId="77777777" w:rsidR="00737C80" w:rsidRPr="001555DF" w:rsidRDefault="002E7DEE" w:rsidP="001555DF">
      <w:pPr>
        <w:pStyle w:val="Heading3"/>
        <w:numPr>
          <w:ilvl w:val="2"/>
          <w:numId w:val="1"/>
        </w:numPr>
        <w:ind w:left="1276" w:hanging="709"/>
        <w:rPr>
          <w:b w:val="0"/>
          <w:u w:val="single"/>
        </w:rPr>
      </w:pPr>
      <w:bookmarkStart w:id="10" w:name="_Toc106025883"/>
      <w:bookmarkStart w:id="11" w:name="_Toc106191095"/>
      <w:r w:rsidRPr="001555DF">
        <w:rPr>
          <w:b w:val="0"/>
          <w:u w:val="single"/>
        </w:rPr>
        <w:t>Contribution au plan national de développement</w:t>
      </w:r>
      <w:r w:rsidR="001555DF" w:rsidRPr="001555DF">
        <w:rPr>
          <w:b w:val="0"/>
          <w:u w:val="single"/>
        </w:rPr>
        <w:t>.</w:t>
      </w:r>
      <w:bookmarkEnd w:id="10"/>
      <w:bookmarkEnd w:id="11"/>
    </w:p>
    <w:p w14:paraId="44423BDA" w14:textId="77777777" w:rsidR="00737C80" w:rsidRPr="001555DF" w:rsidRDefault="00737C80" w:rsidP="001555DF">
      <w:pPr>
        <w:rPr>
          <w:sz w:val="16"/>
        </w:rPr>
      </w:pPr>
    </w:p>
    <w:p w14:paraId="3BFEE666" w14:textId="77777777" w:rsidR="00737C80" w:rsidRDefault="002E7DEE" w:rsidP="001555DF">
      <w:pPr>
        <w:jc w:val="both"/>
      </w:pPr>
      <w:r>
        <w:t>Le jumelage intervient donc, dans un contexte de priorité absolue donnée aux initiatives garantissant l’épanouissement social et culturel des jeunes. Cette priorité est impulsée par la haute Sollicitude Royale envers les jeunes qui s’est exprimé lors du discours Royal du 20 Août 2018. Lors de cet important discours, SM le Roi avait insisté sur "</w:t>
      </w:r>
      <w:r>
        <w:rPr>
          <w:b/>
          <w:i/>
        </w:rPr>
        <w:t>la nécessité de placer les questions de la jeunesse au cœur du nouveau modèle de développement</w:t>
      </w:r>
      <w:r>
        <w:t>".</w:t>
      </w:r>
    </w:p>
    <w:p w14:paraId="3CD9A67B" w14:textId="77777777" w:rsidR="001555DF" w:rsidRPr="001555DF" w:rsidRDefault="001555DF" w:rsidP="001555DF">
      <w:pPr>
        <w:jc w:val="both"/>
        <w:rPr>
          <w:sz w:val="16"/>
        </w:rPr>
      </w:pPr>
    </w:p>
    <w:p w14:paraId="04D484D8" w14:textId="77777777" w:rsidR="00737C80" w:rsidRDefault="002E7DEE" w:rsidP="001555DF">
      <w:pPr>
        <w:jc w:val="both"/>
      </w:pPr>
      <w:r>
        <w:t xml:space="preserve">Lors de la présentation de son rapport général en mai 2021, la commission spéciale sur le nouveau modèle de Développement, </w:t>
      </w:r>
      <w:r w:rsidR="007B2EB0">
        <w:t>a</w:t>
      </w:r>
      <w:r>
        <w:t xml:space="preserve"> effectivement placé la jeunesse au cœur de ses préconisations « </w:t>
      </w:r>
      <w:r>
        <w:rPr>
          <w:i/>
        </w:rPr>
        <w:t>Le développement du Maroc repose sur une jeunesse libre, épanouie, compétente, entreprenante, citoyenne qui s’accomplit, réalise ses potentialités, et contribue au développement de son pays</w:t>
      </w:r>
      <w:r>
        <w:t> » conclut le rapport sur le nouveau modèle de développement, tel que présenté devant SM le Roi.</w:t>
      </w:r>
    </w:p>
    <w:p w14:paraId="67F902DF" w14:textId="77777777" w:rsidR="001555DF" w:rsidRPr="001555DF" w:rsidRDefault="001555DF" w:rsidP="001555DF">
      <w:pPr>
        <w:jc w:val="both"/>
        <w:rPr>
          <w:sz w:val="16"/>
        </w:rPr>
      </w:pPr>
    </w:p>
    <w:p w14:paraId="56F00BE3" w14:textId="77777777" w:rsidR="00737C80" w:rsidRDefault="002E7DEE" w:rsidP="001555DF">
      <w:pPr>
        <w:jc w:val="both"/>
      </w:pPr>
      <w:r>
        <w:t>Le jumelage s'inscrit pleinement en cohérence avec les priorités du programme gouvernemental 2021 - 2026. Ce dernier accorde une attention particulière à la jeunesse notamment par la mise en place de mesures incitatives en faveur des jeunes, il s’emploiera pour la période 2021-2026 à atteindre un ensemble d'objectifs socio-économiques traduits par des chantiers à réaliser sur les cinq prochaines années, en l’occurrence les programmes en faveur de l’inclusion socio-économiq</w:t>
      </w:r>
      <w:r w:rsidR="001555DF">
        <w:t>ue des jeunes (</w:t>
      </w:r>
      <w:r>
        <w:t>AWRACH, FORSA…).</w:t>
      </w:r>
    </w:p>
    <w:p w14:paraId="5204EC5D" w14:textId="77777777" w:rsidR="001555DF" w:rsidRPr="001555DF" w:rsidRDefault="001555DF" w:rsidP="001555DF">
      <w:pPr>
        <w:jc w:val="both"/>
        <w:rPr>
          <w:sz w:val="16"/>
        </w:rPr>
      </w:pPr>
    </w:p>
    <w:p w14:paraId="21EC9104" w14:textId="77777777" w:rsidR="00737C80" w:rsidRDefault="002E7DEE" w:rsidP="001555DF">
      <w:pPr>
        <w:jc w:val="both"/>
      </w:pPr>
      <w:r>
        <w:lastRenderedPageBreak/>
        <w:t>Le Ministère de la Jeunesse, de la Culture et de la Communication - Département de la Jeunesse est l’autorité gouvernementale chargée de la jeunesse au Maroc, en tant que Ministère de tutelle, le département endosse la responsabilité de la coordination institutionnelle pour fédérer les efforts des multiples parties prenantes, dans une optique de mise en synergies, de complémentarité, de cohérences et de territorialisation des politiques publiques ciblant les jeunes.</w:t>
      </w:r>
      <w:r w:rsidR="007A628A">
        <w:t xml:space="preserve"> </w:t>
      </w:r>
      <w:r>
        <w:t>Le jumelage s'inscrit pleinement dans le cadre de la stratégie sectorielle du MJC-Département de la jeunesse, notamment l’axe 3</w:t>
      </w:r>
      <w:r w:rsidR="009C64AB">
        <w:t>,</w:t>
      </w:r>
      <w:r>
        <w:t xml:space="preserve"> intitulé “ </w:t>
      </w:r>
      <w:r w:rsidRPr="00C35641">
        <w:rPr>
          <w:i/>
          <w:iCs/>
        </w:rPr>
        <w:t>Mettre en place des initiatives innovantes en faveur des jeunes</w:t>
      </w:r>
      <w:r>
        <w:t xml:space="preserve">”. </w:t>
      </w:r>
    </w:p>
    <w:p w14:paraId="0B840925" w14:textId="77777777" w:rsidR="00C35641" w:rsidRDefault="00C35641" w:rsidP="008D536F">
      <w:pPr>
        <w:jc w:val="both"/>
      </w:pPr>
    </w:p>
    <w:p w14:paraId="635F76E1" w14:textId="77777777" w:rsidR="00C35641" w:rsidRDefault="00C35641" w:rsidP="008D536F">
      <w:pPr>
        <w:jc w:val="both"/>
      </w:pPr>
      <w:r>
        <w:t>Il est à préciser que la politique publique de la jeunesse est également au carrefour des politiques sectorielles suivantes :</w:t>
      </w:r>
    </w:p>
    <w:p w14:paraId="6060768B" w14:textId="77777777" w:rsidR="00C35641" w:rsidRDefault="00C35641" w:rsidP="008D536F">
      <w:pPr>
        <w:numPr>
          <w:ilvl w:val="0"/>
          <w:numId w:val="11"/>
        </w:numPr>
        <w:jc w:val="both"/>
      </w:pPr>
      <w:r>
        <w:t>La vision stratégiq</w:t>
      </w:r>
      <w:r w:rsidR="008D536F">
        <w:t>ue de la réforme de l’éducation</w:t>
      </w:r>
      <w:r>
        <w:t xml:space="preserve"> 2015-2030</w:t>
      </w:r>
    </w:p>
    <w:p w14:paraId="6FB0A668" w14:textId="77777777" w:rsidR="00C35641" w:rsidRDefault="00C35641" w:rsidP="008D536F">
      <w:pPr>
        <w:numPr>
          <w:ilvl w:val="0"/>
          <w:numId w:val="11"/>
        </w:numPr>
        <w:jc w:val="both"/>
      </w:pPr>
      <w:r>
        <w:t>La stratégie nationale de la formation professionnelle 2021</w:t>
      </w:r>
    </w:p>
    <w:p w14:paraId="66ECE3E8" w14:textId="77777777" w:rsidR="00C35641" w:rsidRDefault="00C35641" w:rsidP="008D536F">
      <w:pPr>
        <w:numPr>
          <w:ilvl w:val="0"/>
          <w:numId w:val="11"/>
        </w:numPr>
        <w:jc w:val="both"/>
      </w:pPr>
      <w:r>
        <w:t>Le programme national de la santé scolaire et universitaire</w:t>
      </w:r>
    </w:p>
    <w:p w14:paraId="28F02C80" w14:textId="77777777" w:rsidR="00C35641" w:rsidRDefault="00C35641" w:rsidP="008D536F">
      <w:pPr>
        <w:numPr>
          <w:ilvl w:val="0"/>
          <w:numId w:val="11"/>
        </w:numPr>
        <w:jc w:val="both"/>
      </w:pPr>
      <w:r>
        <w:t>La stratégie nationale pour l’emploi 2015 - 2025</w:t>
      </w:r>
    </w:p>
    <w:p w14:paraId="20E7EF96" w14:textId="77777777" w:rsidR="009C64AB" w:rsidRDefault="00C35641" w:rsidP="008D536F">
      <w:pPr>
        <w:numPr>
          <w:ilvl w:val="0"/>
          <w:numId w:val="11"/>
        </w:numPr>
        <w:jc w:val="both"/>
      </w:pPr>
      <w:r>
        <w:t>La stratégie nationale de l’économie sociale et solidaire</w:t>
      </w:r>
    </w:p>
    <w:p w14:paraId="7CDF1319" w14:textId="77777777" w:rsidR="009C64AB" w:rsidRDefault="00C35641" w:rsidP="008D536F">
      <w:pPr>
        <w:numPr>
          <w:ilvl w:val="0"/>
          <w:numId w:val="11"/>
        </w:numPr>
        <w:jc w:val="both"/>
      </w:pPr>
      <w:r>
        <w:t xml:space="preserve">Le programme d’appui à la jeunesse au Maroc (PAJM) 2019 - 2022. </w:t>
      </w:r>
    </w:p>
    <w:p w14:paraId="14EC9C79" w14:textId="77777777" w:rsidR="00737C80" w:rsidRDefault="00737C80"/>
    <w:p w14:paraId="543B8122" w14:textId="77777777" w:rsidR="00737C80" w:rsidRPr="001555DF" w:rsidRDefault="002E7DEE" w:rsidP="001555DF">
      <w:pPr>
        <w:pStyle w:val="Heading3"/>
        <w:numPr>
          <w:ilvl w:val="2"/>
          <w:numId w:val="1"/>
        </w:numPr>
        <w:spacing w:after="160"/>
        <w:ind w:left="1276" w:hanging="709"/>
        <w:rPr>
          <w:b w:val="0"/>
          <w:u w:val="single"/>
        </w:rPr>
      </w:pPr>
      <w:bookmarkStart w:id="12" w:name="_Toc106025884"/>
      <w:bookmarkStart w:id="13" w:name="_Toc106191096"/>
      <w:r w:rsidRPr="001555DF">
        <w:rPr>
          <w:b w:val="0"/>
          <w:u w:val="single"/>
        </w:rPr>
        <w:t>Contribution à l’Accord d’Association, à la Feuille de route du Statut Avancé et au Plan d’Action Maroc-UE</w:t>
      </w:r>
      <w:bookmarkEnd w:id="12"/>
      <w:bookmarkEnd w:id="13"/>
    </w:p>
    <w:p w14:paraId="09D5D184" w14:textId="77777777" w:rsidR="001555DF" w:rsidRDefault="002E7DEE" w:rsidP="001555DF">
      <w:pPr>
        <w:jc w:val="both"/>
        <w:rPr>
          <w:color w:val="0070C0"/>
          <w:u w:val="single"/>
        </w:rPr>
      </w:pPr>
      <w:r>
        <w:t xml:space="preserve">La coopération entre le Maroc et l’UE est détaillée sur le site de la Délégation de l’UE au Maroc : </w:t>
      </w:r>
      <w:hyperlink r:id="rId13">
        <w:r>
          <w:rPr>
            <w:color w:val="0070C0"/>
            <w:u w:val="single"/>
          </w:rPr>
          <w:t>https://eeas.europa.eu/delegations/morocco/700/le-maroc-et-lue_fr</w:t>
        </w:r>
      </w:hyperlink>
      <w:r w:rsidR="001555DF">
        <w:rPr>
          <w:color w:val="0070C0"/>
          <w:u w:val="single"/>
        </w:rPr>
        <w:t xml:space="preserve">. </w:t>
      </w:r>
    </w:p>
    <w:p w14:paraId="6AD37876" w14:textId="77777777" w:rsidR="001555DF" w:rsidRPr="001555DF" w:rsidRDefault="001555DF" w:rsidP="001555DF">
      <w:pPr>
        <w:spacing w:after="60"/>
        <w:jc w:val="both"/>
        <w:rPr>
          <w:sz w:val="16"/>
        </w:rPr>
      </w:pPr>
    </w:p>
    <w:p w14:paraId="4DC139F5" w14:textId="77777777" w:rsidR="00737C80" w:rsidRDefault="002E7DEE" w:rsidP="001555DF">
      <w:pPr>
        <w:jc w:val="both"/>
      </w:pPr>
      <w:r>
        <w:t xml:space="preserve">Le Maroc et l’Union européenne ont mis en place un partenariat solide et dynamique qui se renforce par des programmes concrets, touchant différents secteurs sociaux, économiques, culturels. Ces programmes placent les jeunes au cœur du dispositif de partenariat. </w:t>
      </w:r>
    </w:p>
    <w:p w14:paraId="08D945D9" w14:textId="77777777" w:rsidR="00737C80" w:rsidRPr="001555DF" w:rsidRDefault="00737C80">
      <w:pPr>
        <w:spacing w:after="60"/>
        <w:jc w:val="both"/>
        <w:rPr>
          <w:sz w:val="16"/>
        </w:rPr>
      </w:pPr>
    </w:p>
    <w:p w14:paraId="12594125" w14:textId="77777777" w:rsidR="00C35641" w:rsidRPr="00E37272" w:rsidRDefault="00C35641" w:rsidP="00C35641">
      <w:pPr>
        <w:spacing w:after="60"/>
        <w:jc w:val="both"/>
      </w:pPr>
      <w:r w:rsidRPr="00E37272">
        <w:t>Le Plan d'action pour la mise en œuvre du Statut Avancé (PASA) 2013-20</w:t>
      </w:r>
      <w:r>
        <w:t>17</w:t>
      </w:r>
      <w:r w:rsidRPr="00E37272">
        <w:t xml:space="preserve"> Maroc-UE constitue une étape importante du processus continu de renforcement des relations entre les deux partenaires qui mobilise tous les moyens d’actions, mécanismes et instruments du Statut avancé. </w:t>
      </w:r>
    </w:p>
    <w:p w14:paraId="0524DB79" w14:textId="77777777" w:rsidR="00C35641" w:rsidRDefault="00C35641" w:rsidP="00C35641">
      <w:pPr>
        <w:jc w:val="both"/>
        <w:rPr>
          <w:bCs/>
          <w:iCs/>
        </w:rPr>
      </w:pPr>
      <w:r w:rsidRPr="00E37272">
        <w:rPr>
          <w:bCs/>
          <w:iCs/>
        </w:rPr>
        <w:t xml:space="preserve">Le PASA prévoit, dans le chapitre </w:t>
      </w:r>
      <w:r>
        <w:rPr>
          <w:bCs/>
          <w:iCs/>
        </w:rPr>
        <w:t>2.6</w:t>
      </w:r>
      <w:r w:rsidRPr="00E37272">
        <w:rPr>
          <w:bCs/>
          <w:iCs/>
        </w:rPr>
        <w:t xml:space="preserve"> « </w:t>
      </w:r>
      <w:r>
        <w:rPr>
          <w:bCs/>
          <w:i/>
          <w:iCs/>
        </w:rPr>
        <w:t>contact entre les peuples</w:t>
      </w:r>
      <w:r w:rsidRPr="00E37272">
        <w:rPr>
          <w:bCs/>
          <w:iCs/>
        </w:rPr>
        <w:t> », de « </w:t>
      </w:r>
      <w:r w:rsidRPr="00660B55">
        <w:rPr>
          <w:bCs/>
          <w:iCs/>
        </w:rPr>
        <w:t>Renforcer la</w:t>
      </w:r>
      <w:r>
        <w:rPr>
          <w:bCs/>
          <w:iCs/>
        </w:rPr>
        <w:t xml:space="preserve"> </w:t>
      </w:r>
      <w:r w:rsidRPr="00660B55">
        <w:rPr>
          <w:bCs/>
          <w:iCs/>
        </w:rPr>
        <w:t>coopération dans les domaines de l’éducation, la formation, la jeunesse et les</w:t>
      </w:r>
      <w:r>
        <w:rPr>
          <w:bCs/>
          <w:iCs/>
        </w:rPr>
        <w:t xml:space="preserve"> </w:t>
      </w:r>
      <w:r w:rsidRPr="00660B55">
        <w:rPr>
          <w:bCs/>
          <w:iCs/>
        </w:rPr>
        <w:t>sports</w:t>
      </w:r>
      <w:r w:rsidRPr="00E37272">
        <w:rPr>
          <w:bCs/>
          <w:iCs/>
        </w:rPr>
        <w:t xml:space="preserve"> ». Celle-ci passe par : </w:t>
      </w:r>
    </w:p>
    <w:p w14:paraId="720458D1" w14:textId="77777777" w:rsidR="00C35641" w:rsidRDefault="00C35641" w:rsidP="00C35641">
      <w:pPr>
        <w:pStyle w:val="ListParagraph"/>
        <w:numPr>
          <w:ilvl w:val="0"/>
          <w:numId w:val="43"/>
        </w:numPr>
        <w:ind w:left="567"/>
        <w:jc w:val="both"/>
        <w:rPr>
          <w:bCs/>
          <w:iCs/>
        </w:rPr>
      </w:pPr>
      <w:r w:rsidRPr="00660B55">
        <w:rPr>
          <w:bCs/>
          <w:iCs/>
        </w:rPr>
        <w:t>Promouvoir le dialogue interculturel et la coopération dans le domaine de la jeunesse en développant les échanges entre jeunes, les partenariats entre organisations de jeunesse et la</w:t>
      </w:r>
      <w:r>
        <w:rPr>
          <w:bCs/>
          <w:iCs/>
        </w:rPr>
        <w:t xml:space="preserve"> </w:t>
      </w:r>
      <w:r w:rsidRPr="00660B55">
        <w:rPr>
          <w:bCs/>
          <w:iCs/>
        </w:rPr>
        <w:t>formation d’animateurs de jeunesse notamment à traver</w:t>
      </w:r>
      <w:r>
        <w:rPr>
          <w:bCs/>
          <w:iCs/>
        </w:rPr>
        <w:t xml:space="preserve">s le programme </w:t>
      </w:r>
      <w:proofErr w:type="spellStart"/>
      <w:r>
        <w:rPr>
          <w:bCs/>
          <w:iCs/>
        </w:rPr>
        <w:t>euromed</w:t>
      </w:r>
      <w:proofErr w:type="spellEnd"/>
      <w:r>
        <w:rPr>
          <w:bCs/>
          <w:iCs/>
        </w:rPr>
        <w:t xml:space="preserve"> jeunesse ;</w:t>
      </w:r>
    </w:p>
    <w:p w14:paraId="2BD03C0B" w14:textId="77777777" w:rsidR="00C35641" w:rsidRDefault="00C35641" w:rsidP="00C35641">
      <w:pPr>
        <w:pStyle w:val="ListParagraph"/>
        <w:numPr>
          <w:ilvl w:val="0"/>
          <w:numId w:val="43"/>
        </w:numPr>
        <w:ind w:left="567"/>
        <w:jc w:val="both"/>
        <w:rPr>
          <w:bCs/>
          <w:iCs/>
        </w:rPr>
      </w:pPr>
      <w:r w:rsidRPr="00660B55">
        <w:rPr>
          <w:bCs/>
          <w:iCs/>
        </w:rPr>
        <w:t>Relancer et valoriser le projet MEDA Sport dit « intégration de la jeunesse par le sport »</w:t>
      </w:r>
    </w:p>
    <w:p w14:paraId="6E9C3E0C" w14:textId="77777777" w:rsidR="00C35641" w:rsidRDefault="00C35641" w:rsidP="00C35641">
      <w:pPr>
        <w:pStyle w:val="ListParagraph"/>
        <w:numPr>
          <w:ilvl w:val="0"/>
          <w:numId w:val="43"/>
        </w:numPr>
        <w:ind w:left="567"/>
        <w:jc w:val="both"/>
        <w:rPr>
          <w:bCs/>
          <w:iCs/>
        </w:rPr>
      </w:pPr>
      <w:r w:rsidRPr="00660B55">
        <w:rPr>
          <w:bCs/>
          <w:iCs/>
        </w:rPr>
        <w:t>Promouvoir les programmes de perfectionnement des cadres opérant dans le domaine de la</w:t>
      </w:r>
      <w:r>
        <w:rPr>
          <w:bCs/>
          <w:iCs/>
        </w:rPr>
        <w:t xml:space="preserve"> </w:t>
      </w:r>
      <w:r w:rsidRPr="00660B55">
        <w:rPr>
          <w:bCs/>
          <w:iCs/>
        </w:rPr>
        <w:t>jeunesse et des sports</w:t>
      </w:r>
    </w:p>
    <w:p w14:paraId="7B053A35" w14:textId="77777777" w:rsidR="00C35641" w:rsidRDefault="00C35641" w:rsidP="00C35641">
      <w:pPr>
        <w:pStyle w:val="ListParagraph"/>
        <w:numPr>
          <w:ilvl w:val="0"/>
          <w:numId w:val="43"/>
        </w:numPr>
        <w:ind w:left="567"/>
        <w:jc w:val="both"/>
        <w:rPr>
          <w:bCs/>
          <w:iCs/>
        </w:rPr>
      </w:pPr>
      <w:r w:rsidRPr="00660B55">
        <w:rPr>
          <w:bCs/>
          <w:iCs/>
        </w:rPr>
        <w:t>Développer les partenariats entre les fédérations sportives et les institutions des jeunes.</w:t>
      </w:r>
    </w:p>
    <w:p w14:paraId="1296FA2B" w14:textId="77777777" w:rsidR="00737C80" w:rsidRDefault="00C35641" w:rsidP="00C35641">
      <w:pPr>
        <w:pStyle w:val="ListParagraph"/>
        <w:numPr>
          <w:ilvl w:val="0"/>
          <w:numId w:val="43"/>
        </w:numPr>
        <w:ind w:left="567"/>
        <w:jc w:val="both"/>
      </w:pPr>
      <w:r w:rsidRPr="002F5861">
        <w:rPr>
          <w:bCs/>
          <w:iCs/>
        </w:rPr>
        <w:t>Promouvoir l'organisation et la participation aux manifestations sportives et le sport scolaire et</w:t>
      </w:r>
      <w:r>
        <w:rPr>
          <w:bCs/>
          <w:iCs/>
        </w:rPr>
        <w:t xml:space="preserve"> </w:t>
      </w:r>
      <w:r w:rsidRPr="002F5861">
        <w:rPr>
          <w:bCs/>
          <w:iCs/>
        </w:rPr>
        <w:t>universitaire.</w:t>
      </w:r>
      <w:r w:rsidR="002E7DEE">
        <w:t xml:space="preserve"> </w:t>
      </w:r>
    </w:p>
    <w:p w14:paraId="589245A2" w14:textId="77777777" w:rsidR="00737C80" w:rsidRDefault="002E7DEE" w:rsidP="001555DF">
      <w:pPr>
        <w:pStyle w:val="Heading1"/>
        <w:numPr>
          <w:ilvl w:val="0"/>
          <w:numId w:val="1"/>
        </w:numPr>
        <w:pBdr>
          <w:bottom w:val="single" w:sz="4" w:space="1" w:color="auto"/>
        </w:pBdr>
        <w:spacing w:before="360" w:after="240"/>
        <w:ind w:left="431" w:hanging="431"/>
      </w:pPr>
      <w:bookmarkStart w:id="14" w:name="_Toc106191097"/>
      <w:r>
        <w:t>Description</w:t>
      </w:r>
      <w:bookmarkEnd w:id="14"/>
    </w:p>
    <w:p w14:paraId="7E8632A9" w14:textId="77777777" w:rsidR="00737C80" w:rsidRPr="00FE021F" w:rsidRDefault="002E7DEE" w:rsidP="006840A7">
      <w:pPr>
        <w:pStyle w:val="Heading2"/>
        <w:numPr>
          <w:ilvl w:val="1"/>
          <w:numId w:val="1"/>
        </w:numPr>
        <w:spacing w:before="0" w:after="0"/>
      </w:pPr>
      <w:bookmarkStart w:id="15" w:name="_Toc106191098"/>
      <w:r w:rsidRPr="00FE021F">
        <w:t>Contexte et justification</w:t>
      </w:r>
      <w:bookmarkEnd w:id="15"/>
    </w:p>
    <w:p w14:paraId="7D52834A" w14:textId="77777777" w:rsidR="00737C80" w:rsidRPr="00FE021F" w:rsidRDefault="00737C80" w:rsidP="006840A7">
      <w:pPr>
        <w:jc w:val="both"/>
        <w:rPr>
          <w:sz w:val="16"/>
        </w:rPr>
      </w:pPr>
    </w:p>
    <w:p w14:paraId="61839E80" w14:textId="77777777" w:rsidR="004B2DEF" w:rsidRPr="004B2DEF" w:rsidRDefault="00371BCF" w:rsidP="004B2DEF">
      <w:pPr>
        <w:pStyle w:val="ListParagraph"/>
        <w:numPr>
          <w:ilvl w:val="2"/>
          <w:numId w:val="1"/>
        </w:numPr>
        <w:ind w:left="709"/>
        <w:jc w:val="both"/>
        <w:rPr>
          <w:b/>
          <w:bCs/>
        </w:rPr>
      </w:pPr>
      <w:r>
        <w:rPr>
          <w:b/>
          <w:bCs/>
        </w:rPr>
        <w:t>S</w:t>
      </w:r>
      <w:r w:rsidR="004B2DEF" w:rsidRPr="004B2DEF">
        <w:rPr>
          <w:b/>
          <w:bCs/>
        </w:rPr>
        <w:t>ituation dans le secteur de la jeunesse</w:t>
      </w:r>
    </w:p>
    <w:p w14:paraId="11646EA4" w14:textId="77777777" w:rsidR="004B2DEF" w:rsidRDefault="004B2DEF" w:rsidP="004B2DEF">
      <w:pPr>
        <w:jc w:val="both"/>
      </w:pPr>
    </w:p>
    <w:p w14:paraId="54F550C2" w14:textId="77777777" w:rsidR="00737C80" w:rsidRPr="00FE021F" w:rsidRDefault="002E7DEE" w:rsidP="006840A7">
      <w:pPr>
        <w:jc w:val="both"/>
      </w:pPr>
      <w:r w:rsidRPr="00FE021F">
        <w:lastRenderedPageBreak/>
        <w:t xml:space="preserve">La jeunesse marocaine est très largement touchée par les inégalités sociales et territoriales. Selon le </w:t>
      </w:r>
      <w:r w:rsidR="006840A7" w:rsidRPr="00FE021F">
        <w:t>Haut-Commissariat</w:t>
      </w:r>
      <w:r w:rsidRPr="00FE021F">
        <w:t xml:space="preserve"> au Plan (HCP), près de d’un tiers des jeunes âgés entre 15 à 24 ans sont au chômage</w:t>
      </w:r>
      <w:r w:rsidRPr="00FE021F">
        <w:rPr>
          <w:vertAlign w:val="superscript"/>
        </w:rPr>
        <w:footnoteReference w:id="3"/>
      </w:r>
      <w:r w:rsidRPr="00FE021F">
        <w:t>.  Le décrochage scolaire concerne près de deux jeunes Marocains sur trois</w:t>
      </w:r>
      <w:r w:rsidRPr="00FE021F">
        <w:rPr>
          <w:vertAlign w:val="superscript"/>
        </w:rPr>
        <w:footnoteReference w:id="4"/>
      </w:r>
      <w:r w:rsidRPr="00FE021F">
        <w:t>. La pandémie du COVID-19, ayant aggravé cette situation, poussa le gouvernement à mettre en place des mesures urgentes pour soutenir l’em</w:t>
      </w:r>
      <w:r w:rsidR="006840A7" w:rsidRPr="00FE021F">
        <w:t>ploi des jeunes (</w:t>
      </w:r>
      <w:proofErr w:type="spellStart"/>
      <w:r w:rsidR="006840A7" w:rsidRPr="00FE021F">
        <w:t>Forsa</w:t>
      </w:r>
      <w:proofErr w:type="spellEnd"/>
      <w:r w:rsidR="006840A7" w:rsidRPr="00FE021F">
        <w:t xml:space="preserve">, </w:t>
      </w:r>
      <w:proofErr w:type="spellStart"/>
      <w:r w:rsidR="006840A7" w:rsidRPr="00FE021F">
        <w:t>Awrach</w:t>
      </w:r>
      <w:proofErr w:type="spellEnd"/>
      <w:r w:rsidRPr="00FE021F">
        <w:t xml:space="preserve">). </w:t>
      </w:r>
    </w:p>
    <w:p w14:paraId="622811BE" w14:textId="77777777" w:rsidR="006840A7" w:rsidRPr="00FE021F" w:rsidRDefault="006840A7" w:rsidP="006840A7">
      <w:pPr>
        <w:jc w:val="both"/>
        <w:rPr>
          <w:sz w:val="16"/>
        </w:rPr>
      </w:pPr>
    </w:p>
    <w:p w14:paraId="363D9C1D" w14:textId="77777777" w:rsidR="00737C80" w:rsidRPr="00FE021F" w:rsidRDefault="002E7DEE" w:rsidP="006840A7">
      <w:pPr>
        <w:jc w:val="both"/>
      </w:pPr>
      <w:r w:rsidRPr="00FE021F">
        <w:t>Selon une étude réalisée par l’OCDE</w:t>
      </w:r>
      <w:r w:rsidRPr="00FE021F">
        <w:rPr>
          <w:i/>
        </w:rPr>
        <w:t> </w:t>
      </w:r>
      <w:r w:rsidRPr="00FE021F">
        <w:t>(OCDE, 2020)</w:t>
      </w:r>
      <w:r w:rsidRPr="00FE021F">
        <w:rPr>
          <w:i/>
        </w:rPr>
        <w:t> </w:t>
      </w:r>
      <w:r w:rsidRPr="00FE021F">
        <w:t xml:space="preserve">les jeunes sont en effet les plus affectés par les conséquences socio-économiques de la crise sanitaire du COVID-19 qui touche le monde depuis décembre 2019, et continueront à l’être sur le long-terme. C’est particulièrement le cas au Maroc où la majorité des jeunes actifs travaillent dans le secteur informel, lequel est particulièrement touché par la crise. Les jeunes sont également parmi les plus actifs dans les réponses mises en place par les pays pour faire face à la crise en tant que personnel en première ligne mais aussi en tant que force de propositions volontaires et innovantes pour limiter l’impact de la crise et préparer la relance des pays dans leurs rôles de chercheurs, de militants, d'innovateurs ou encore de communicateurs. </w:t>
      </w:r>
    </w:p>
    <w:p w14:paraId="749AC233" w14:textId="77777777" w:rsidR="007B2EB0" w:rsidRPr="00FE021F" w:rsidRDefault="007B2EB0" w:rsidP="006840A7">
      <w:pPr>
        <w:jc w:val="both"/>
        <w:rPr>
          <w:sz w:val="16"/>
        </w:rPr>
      </w:pPr>
    </w:p>
    <w:p w14:paraId="70190B2C" w14:textId="0FA33ACE" w:rsidR="00737C80" w:rsidRPr="00FE021F" w:rsidRDefault="002E7DEE" w:rsidP="006840A7">
      <w:pPr>
        <w:jc w:val="both"/>
      </w:pPr>
      <w:r w:rsidRPr="00FE021F">
        <w:t xml:space="preserve">Le projet de jumelage intervient dans ce contexte délicat et ambitionne de contribuer à apporter une réponse institutionnelle, permettant d’assurer la prise en compte de la voix des jeunes dans la préparation de la société marocaine </w:t>
      </w:r>
      <w:r w:rsidR="007A628A" w:rsidRPr="00FE021F">
        <w:t>« d’</w:t>
      </w:r>
      <w:r w:rsidRPr="00FE021F">
        <w:t>après- crise » et prendre les mesures adaptées afin de préparer et de mettre en place une relance inclusive et adaptée aux besoins des jeunes.</w:t>
      </w:r>
    </w:p>
    <w:p w14:paraId="0BCE7F83" w14:textId="77777777" w:rsidR="006840A7" w:rsidRPr="00FE021F" w:rsidRDefault="006840A7" w:rsidP="006840A7">
      <w:pPr>
        <w:jc w:val="both"/>
        <w:rPr>
          <w:sz w:val="16"/>
        </w:rPr>
      </w:pPr>
    </w:p>
    <w:p w14:paraId="0BFE870E" w14:textId="26455342" w:rsidR="007748B7" w:rsidRPr="00D0754B" w:rsidRDefault="00A26A98" w:rsidP="007748B7">
      <w:pPr>
        <w:pBdr>
          <w:top w:val="nil"/>
          <w:left w:val="nil"/>
          <w:bottom w:val="nil"/>
          <w:right w:val="nil"/>
          <w:between w:val="nil"/>
        </w:pBdr>
        <w:spacing w:after="160"/>
        <w:jc w:val="both"/>
      </w:pPr>
      <w:r w:rsidRPr="00FE021F">
        <w:t xml:space="preserve">Par conséquent, le projet de jumelage devrait </w:t>
      </w:r>
      <w:bookmarkStart w:id="16" w:name="_Toc106025887"/>
      <w:r w:rsidR="003A67B7">
        <w:t>r</w:t>
      </w:r>
      <w:r w:rsidR="007748B7" w:rsidRPr="00D0754B">
        <w:t>enforcer les disposit</w:t>
      </w:r>
      <w:r w:rsidR="007748B7">
        <w:t xml:space="preserve">ifs de </w:t>
      </w:r>
      <w:r w:rsidR="007748B7" w:rsidRPr="00D0754B">
        <w:t>g</w:t>
      </w:r>
      <w:r w:rsidR="007748B7">
        <w:t xml:space="preserve">ouvernance relatifs aux aspects juridiques, organisationnels, positionnement du département, coordination des interventions </w:t>
      </w:r>
      <w:r w:rsidR="00723537">
        <w:t>et la</w:t>
      </w:r>
      <w:r w:rsidR="007748B7">
        <w:t xml:space="preserve"> convergence des programmes des différents départements ministériels dans le secteur de la jeunesse, ainsi qu’a</w:t>
      </w:r>
      <w:r w:rsidR="007748B7" w:rsidRPr="00FE021F">
        <w:t xml:space="preserve">ppuyer </w:t>
      </w:r>
      <w:r w:rsidR="007748B7">
        <w:t>au développement d</w:t>
      </w:r>
      <w:r w:rsidR="007748B7" w:rsidRPr="00FE021F">
        <w:t xml:space="preserve">es différentes initiatives permettant l’inclusion sociale et économique des </w:t>
      </w:r>
      <w:r w:rsidR="007748B7">
        <w:t>jeunes.</w:t>
      </w:r>
    </w:p>
    <w:p w14:paraId="3E8FDBFC" w14:textId="519EF9CB" w:rsidR="00031473" w:rsidRDefault="00B16A87" w:rsidP="00031473">
      <w:pPr>
        <w:pStyle w:val="ListParagraph"/>
        <w:numPr>
          <w:ilvl w:val="2"/>
          <w:numId w:val="1"/>
        </w:numPr>
        <w:ind w:left="709"/>
        <w:jc w:val="both"/>
        <w:rPr>
          <w:b/>
        </w:rPr>
      </w:pPr>
      <w:r>
        <w:rPr>
          <w:b/>
        </w:rPr>
        <w:t>Stratégie du secteur</w:t>
      </w:r>
      <w:r w:rsidR="00031473" w:rsidRPr="00031473">
        <w:rPr>
          <w:b/>
        </w:rPr>
        <w:t xml:space="preserve"> de la jeunesse</w:t>
      </w:r>
    </w:p>
    <w:p w14:paraId="2FF7195B" w14:textId="77777777" w:rsidR="00031473" w:rsidRDefault="00031473" w:rsidP="0018582D">
      <w:pPr>
        <w:ind w:left="-11"/>
        <w:jc w:val="both"/>
        <w:rPr>
          <w:b/>
        </w:rPr>
      </w:pPr>
    </w:p>
    <w:p w14:paraId="00EB229E" w14:textId="69176506" w:rsidR="00B16A87" w:rsidRDefault="00B16A87" w:rsidP="0067476B">
      <w:pPr>
        <w:jc w:val="both"/>
      </w:pPr>
      <w:r>
        <w:t>La stratégie du département de la jeunesse s’appuie sur quatre grands axes :</w:t>
      </w:r>
    </w:p>
    <w:p w14:paraId="579BBD45" w14:textId="4F99F8D1" w:rsidR="00B16A87" w:rsidRDefault="0067476B" w:rsidP="0067476B">
      <w:pPr>
        <w:pStyle w:val="ListParagraph"/>
        <w:numPr>
          <w:ilvl w:val="0"/>
          <w:numId w:val="70"/>
        </w:numPr>
        <w:jc w:val="both"/>
      </w:pPr>
      <w:r w:rsidRPr="0067476B">
        <w:rPr>
          <w:b/>
          <w:bCs/>
        </w:rPr>
        <w:t>A</w:t>
      </w:r>
      <w:r w:rsidR="00B16A87" w:rsidRPr="0067476B">
        <w:rPr>
          <w:b/>
          <w:bCs/>
        </w:rPr>
        <w:t>xe</w:t>
      </w:r>
      <w:r w:rsidRPr="0067476B">
        <w:rPr>
          <w:b/>
          <w:bCs/>
        </w:rPr>
        <w:t xml:space="preserve"> 1</w:t>
      </w:r>
      <w:r>
        <w:t> :</w:t>
      </w:r>
      <w:r w:rsidR="00B16A87">
        <w:t xml:space="preserve"> l’écoute, la communication et le ciblage objectif des jeunes ;</w:t>
      </w:r>
    </w:p>
    <w:p w14:paraId="0CB8F0EA" w14:textId="60516002" w:rsidR="00B16A87" w:rsidRDefault="0067476B" w:rsidP="0067476B">
      <w:pPr>
        <w:pStyle w:val="ListParagraph"/>
        <w:numPr>
          <w:ilvl w:val="0"/>
          <w:numId w:val="70"/>
        </w:numPr>
        <w:jc w:val="both"/>
      </w:pPr>
      <w:r w:rsidRPr="0067476B">
        <w:rPr>
          <w:b/>
          <w:bCs/>
        </w:rPr>
        <w:t>Axe 2</w:t>
      </w:r>
      <w:r>
        <w:t xml:space="preserve"> : </w:t>
      </w:r>
      <w:r w:rsidR="00B16A87">
        <w:t>la construction et le développement de la personnalité des jeunes, et regroupe les mesures relatives à la socialisation, la citoyenneté, les services de proximité, le sport, les loisirs, l’art et la culture ;</w:t>
      </w:r>
    </w:p>
    <w:p w14:paraId="2DFEEEB7" w14:textId="41CB2F48" w:rsidR="00B16A87" w:rsidRDefault="0067476B" w:rsidP="0067476B">
      <w:pPr>
        <w:pStyle w:val="ListParagraph"/>
        <w:numPr>
          <w:ilvl w:val="0"/>
          <w:numId w:val="70"/>
        </w:numPr>
        <w:jc w:val="both"/>
      </w:pPr>
      <w:r w:rsidRPr="0067476B">
        <w:rPr>
          <w:b/>
          <w:bCs/>
        </w:rPr>
        <w:t>Axe 3</w:t>
      </w:r>
      <w:r>
        <w:t xml:space="preserve"> : </w:t>
      </w:r>
      <w:r w:rsidR="00B16A87">
        <w:t>l’inclusion des jeunes dans la société et l’accès aux services de base, et regroupe les mesures générales relatives à l’éducation, l’enseignement et la formation, l’insertion professionnelle, la santé, le logement et la mobilité ;</w:t>
      </w:r>
    </w:p>
    <w:p w14:paraId="2A14DB42" w14:textId="5D4F1F79" w:rsidR="00B16A87" w:rsidRDefault="0067476B" w:rsidP="0067476B">
      <w:pPr>
        <w:pStyle w:val="ListParagraph"/>
        <w:numPr>
          <w:ilvl w:val="0"/>
          <w:numId w:val="70"/>
        </w:numPr>
        <w:jc w:val="both"/>
        <w:rPr>
          <w:rFonts w:cstheme="minorHAnsi"/>
          <w:color w:val="222222"/>
          <w:lang w:val="fr-BE"/>
        </w:rPr>
      </w:pPr>
      <w:r w:rsidRPr="0067476B">
        <w:rPr>
          <w:b/>
          <w:bCs/>
        </w:rPr>
        <w:t>Axe 4</w:t>
      </w:r>
      <w:r>
        <w:t xml:space="preserve"> : </w:t>
      </w:r>
      <w:r w:rsidR="00B16A87">
        <w:t>la gouvernance, la coordination des interventions et la convergence des programmes en relation avec le développement humain et territorial.</w:t>
      </w:r>
      <w:r w:rsidR="00B16A87" w:rsidRPr="00B16A87">
        <w:rPr>
          <w:rFonts w:cstheme="minorHAnsi"/>
          <w:color w:val="222222"/>
          <w:lang w:val="fr-BE"/>
        </w:rPr>
        <w:t xml:space="preserve"> </w:t>
      </w:r>
    </w:p>
    <w:p w14:paraId="2804DF29" w14:textId="014F05B5" w:rsidR="00B16A87" w:rsidRDefault="00B16A87">
      <w:pPr>
        <w:rPr>
          <w:rFonts w:cstheme="minorHAnsi"/>
          <w:color w:val="222222"/>
          <w:lang w:val="fr-BE"/>
        </w:rPr>
      </w:pPr>
    </w:p>
    <w:p w14:paraId="47F1A37E" w14:textId="77777777" w:rsidR="00B16A87" w:rsidRPr="00A360F3" w:rsidRDefault="00B16A87" w:rsidP="00B16A87">
      <w:pPr>
        <w:jc w:val="both"/>
        <w:rPr>
          <w:rFonts w:cstheme="minorHAnsi"/>
          <w:color w:val="222222"/>
        </w:rPr>
      </w:pPr>
    </w:p>
    <w:p w14:paraId="548FDE08" w14:textId="2818B4AE" w:rsidR="00737C80" w:rsidRPr="004B2DEF" w:rsidRDefault="002E7DEE" w:rsidP="00B16A87">
      <w:pPr>
        <w:pStyle w:val="ListParagraph"/>
        <w:numPr>
          <w:ilvl w:val="2"/>
          <w:numId w:val="1"/>
        </w:numPr>
        <w:ind w:left="709"/>
        <w:jc w:val="both"/>
        <w:rPr>
          <w:b/>
        </w:rPr>
      </w:pPr>
      <w:r w:rsidRPr="004B2DEF">
        <w:rPr>
          <w:b/>
        </w:rPr>
        <w:t>Cadre institutionnel</w:t>
      </w:r>
      <w:bookmarkEnd w:id="16"/>
    </w:p>
    <w:p w14:paraId="2E45B0CC" w14:textId="77777777" w:rsidR="00737C80" w:rsidRPr="007B2EB0" w:rsidRDefault="002E7DEE" w:rsidP="001555DF">
      <w:pPr>
        <w:spacing w:before="120"/>
        <w:jc w:val="both"/>
        <w:rPr>
          <w:i/>
        </w:rPr>
      </w:pPr>
      <w:r w:rsidRPr="007B2EB0">
        <w:rPr>
          <w:i/>
        </w:rPr>
        <w:t>Au niveau central :</w:t>
      </w:r>
    </w:p>
    <w:p w14:paraId="429C5E6C" w14:textId="77777777" w:rsidR="00737C80" w:rsidRPr="006840A7" w:rsidRDefault="00737C80">
      <w:pPr>
        <w:pBdr>
          <w:top w:val="nil"/>
          <w:left w:val="nil"/>
          <w:bottom w:val="nil"/>
          <w:right w:val="nil"/>
          <w:between w:val="nil"/>
        </w:pBdr>
        <w:ind w:left="360" w:hanging="360"/>
        <w:jc w:val="both"/>
        <w:rPr>
          <w:color w:val="000000"/>
          <w:sz w:val="16"/>
        </w:rPr>
      </w:pPr>
    </w:p>
    <w:p w14:paraId="03DF26AF" w14:textId="77777777" w:rsidR="00737C80" w:rsidRDefault="002E7DEE" w:rsidP="001555DF">
      <w:pPr>
        <w:pBdr>
          <w:top w:val="nil"/>
          <w:left w:val="nil"/>
          <w:bottom w:val="nil"/>
          <w:right w:val="nil"/>
          <w:between w:val="nil"/>
        </w:pBdr>
        <w:spacing w:after="120"/>
        <w:jc w:val="both"/>
      </w:pPr>
      <w:r>
        <w:t xml:space="preserve">Le MJC-Département de la Jeunesse est composé au niveau central d’un cabinet, d’une Inspection Générale, d’un Secrétariat Général, d’une Unité de Contrôle et de Gestion, et des directions suivantes : </w:t>
      </w:r>
    </w:p>
    <w:p w14:paraId="22DBCC10" w14:textId="77777777" w:rsidR="00737C80" w:rsidRDefault="002E7DEE" w:rsidP="006840A7">
      <w:pPr>
        <w:numPr>
          <w:ilvl w:val="0"/>
          <w:numId w:val="17"/>
        </w:numPr>
        <w:pBdr>
          <w:top w:val="nil"/>
          <w:left w:val="nil"/>
          <w:bottom w:val="nil"/>
          <w:right w:val="nil"/>
          <w:between w:val="nil"/>
        </w:pBdr>
      </w:pPr>
      <w:r>
        <w:t xml:space="preserve">La Direction de la Jeunesse, de l’Enfance et des Affaires Féminines, </w:t>
      </w:r>
    </w:p>
    <w:p w14:paraId="65303609" w14:textId="77777777" w:rsidR="00737C80" w:rsidRDefault="002E7DEE" w:rsidP="006840A7">
      <w:pPr>
        <w:numPr>
          <w:ilvl w:val="0"/>
          <w:numId w:val="17"/>
        </w:numPr>
        <w:pBdr>
          <w:top w:val="nil"/>
          <w:left w:val="nil"/>
          <w:bottom w:val="nil"/>
          <w:right w:val="nil"/>
          <w:between w:val="nil"/>
        </w:pBdr>
      </w:pPr>
      <w:r>
        <w:t>La Direction des Ressources Humaines,</w:t>
      </w:r>
    </w:p>
    <w:p w14:paraId="0595E844" w14:textId="77777777" w:rsidR="00737C80" w:rsidRDefault="002E7DEE" w:rsidP="006840A7">
      <w:pPr>
        <w:numPr>
          <w:ilvl w:val="0"/>
          <w:numId w:val="17"/>
        </w:numPr>
        <w:pBdr>
          <w:top w:val="nil"/>
          <w:left w:val="nil"/>
          <w:bottom w:val="nil"/>
          <w:right w:val="nil"/>
          <w:between w:val="nil"/>
        </w:pBdr>
      </w:pPr>
      <w:r>
        <w:lastRenderedPageBreak/>
        <w:t>La Direction du Budget, de l’Équipement et des Services de l’État Gérés de Manière Autonome,</w:t>
      </w:r>
    </w:p>
    <w:p w14:paraId="62FC28E1" w14:textId="77777777" w:rsidR="00737C80" w:rsidRDefault="002E7DEE" w:rsidP="006840A7">
      <w:pPr>
        <w:numPr>
          <w:ilvl w:val="0"/>
          <w:numId w:val="17"/>
        </w:numPr>
        <w:pBdr>
          <w:top w:val="nil"/>
          <w:left w:val="nil"/>
          <w:bottom w:val="nil"/>
          <w:right w:val="nil"/>
          <w:between w:val="nil"/>
        </w:pBdr>
      </w:pPr>
      <w:r>
        <w:t xml:space="preserve"> La Direction de la Coopération, de la Communication et des Études Juridiques</w:t>
      </w:r>
    </w:p>
    <w:p w14:paraId="7EB93812" w14:textId="77777777" w:rsidR="00737C80" w:rsidRPr="006840A7" w:rsidRDefault="00737C80">
      <w:pPr>
        <w:pBdr>
          <w:top w:val="nil"/>
          <w:left w:val="nil"/>
          <w:bottom w:val="nil"/>
          <w:right w:val="nil"/>
          <w:between w:val="nil"/>
        </w:pBdr>
        <w:ind w:left="360" w:hanging="360"/>
        <w:jc w:val="both"/>
        <w:rPr>
          <w:color w:val="000000"/>
          <w:sz w:val="16"/>
        </w:rPr>
      </w:pPr>
    </w:p>
    <w:p w14:paraId="22A8FFCE" w14:textId="74F1EBA7" w:rsidR="00737C80" w:rsidRDefault="002E7DEE">
      <w:pPr>
        <w:pBdr>
          <w:top w:val="nil"/>
          <w:left w:val="nil"/>
          <w:bottom w:val="nil"/>
          <w:right w:val="nil"/>
          <w:between w:val="nil"/>
        </w:pBdr>
        <w:jc w:val="both"/>
        <w:rPr>
          <w:color w:val="000000"/>
        </w:rPr>
      </w:pPr>
      <w:r>
        <w:rPr>
          <w:color w:val="000000"/>
        </w:rPr>
        <w:t>Le MJCC-DJ assure également la tutelle du Centre National d’Information et de Documentation des Jeunes (CNIDJ), lequel a notamment pour mission de traiter et</w:t>
      </w:r>
      <w:r w:rsidR="002B423B">
        <w:rPr>
          <w:color w:val="000000"/>
        </w:rPr>
        <w:t xml:space="preserve"> diffuser aux jeunes marocains</w:t>
      </w:r>
      <w:r>
        <w:rPr>
          <w:color w:val="000000"/>
        </w:rPr>
        <w:t xml:space="preserve"> des informations dans des domaines tels que l’éducation, l’orientation professionnelle, la culture ou encore la santé. </w:t>
      </w:r>
      <w:r>
        <w:t xml:space="preserve">Le MJCC-DJ </w:t>
      </w:r>
      <w:r w:rsidR="00D80566">
        <w:t>étend</w:t>
      </w:r>
      <w:r>
        <w:t xml:space="preserve"> sa tutelle sur </w:t>
      </w:r>
      <w:r>
        <w:rPr>
          <w:color w:val="000000"/>
        </w:rPr>
        <w:t xml:space="preserve">l’Institut National de la Jeunesse et de la Démocratie (INJD) qui a pour mission de contribuer à la formation de jeunes adhérents aux partis politiques. Il fournit des programmes de formation en matière politique sur les principes de la démocratie et la citoyenneté à des jeunes affiliés aux partis, ainsi que pour le développement de leur esprit de leadership. </w:t>
      </w:r>
    </w:p>
    <w:p w14:paraId="486A3FA7" w14:textId="77777777" w:rsidR="00737C80" w:rsidRPr="007B2EB0" w:rsidRDefault="002E7DEE">
      <w:pPr>
        <w:spacing w:before="240"/>
        <w:jc w:val="both"/>
        <w:rPr>
          <w:i/>
        </w:rPr>
      </w:pPr>
      <w:r w:rsidRPr="007B2EB0">
        <w:rPr>
          <w:i/>
        </w:rPr>
        <w:t xml:space="preserve">Au niveau régional : </w:t>
      </w:r>
    </w:p>
    <w:p w14:paraId="2F18BDE4" w14:textId="77777777" w:rsidR="00737C80" w:rsidRPr="006840A7" w:rsidRDefault="00737C80">
      <w:pPr>
        <w:ind w:left="360"/>
        <w:jc w:val="both"/>
        <w:rPr>
          <w:sz w:val="16"/>
        </w:rPr>
      </w:pPr>
    </w:p>
    <w:p w14:paraId="63398D99" w14:textId="77777777" w:rsidR="00737C80" w:rsidRDefault="002E7DEE">
      <w:pPr>
        <w:jc w:val="both"/>
      </w:pPr>
      <w:r>
        <w:t>Le MJCC dispose de 12 Directions Régionales et de 66 Directions Provinciales. Ces dernières mettent en œuvre, à l’échelle provinciale, préfectorale et locale, la politique fixée par le MJCC-DJ. Le directeur régional assure la coordination avec des directeurs provinciaux de sa région.</w:t>
      </w:r>
    </w:p>
    <w:p w14:paraId="31FA0225" w14:textId="77777777" w:rsidR="00737C80" w:rsidRPr="006840A7" w:rsidRDefault="00737C80">
      <w:pPr>
        <w:ind w:left="360"/>
        <w:rPr>
          <w:sz w:val="16"/>
        </w:rPr>
      </w:pPr>
    </w:p>
    <w:p w14:paraId="5F311DEE" w14:textId="77777777" w:rsidR="00737C80" w:rsidRDefault="002E7DEE">
      <w:pPr>
        <w:jc w:val="both"/>
      </w:pPr>
      <w:r>
        <w:t xml:space="preserve">Les maisons de jeunes (« Dar </w:t>
      </w:r>
      <w:proofErr w:type="spellStart"/>
      <w:r>
        <w:t>Chabab</w:t>
      </w:r>
      <w:proofErr w:type="spellEnd"/>
      <w:r>
        <w:t xml:space="preserve"> ») et les Foyers Féminins (FF) sont des établissements publics installés sur tout le territoire du pays et offrant au MJCC-DJ une présence institutionnelle importante à l’échelon local. Leur mission est d’offrir aux jeunes la possibilité de s’épanouir à travers de nombreuses activités socio-culturelles, constituant ainsi un véritable espace « d’apprentissage social et démocratique ». </w:t>
      </w:r>
    </w:p>
    <w:p w14:paraId="7A562127" w14:textId="77777777" w:rsidR="00737C80" w:rsidRPr="00FE021F" w:rsidRDefault="00737C80">
      <w:pPr>
        <w:ind w:left="360"/>
        <w:jc w:val="both"/>
      </w:pPr>
    </w:p>
    <w:p w14:paraId="5542D25F" w14:textId="77777777" w:rsidR="00737C80" w:rsidRPr="004B2DEF" w:rsidRDefault="002E7DEE" w:rsidP="004B2DEF">
      <w:pPr>
        <w:pStyle w:val="ListParagraph"/>
        <w:numPr>
          <w:ilvl w:val="2"/>
          <w:numId w:val="1"/>
        </w:numPr>
        <w:ind w:left="709"/>
        <w:jc w:val="both"/>
        <w:rPr>
          <w:b/>
          <w:bCs/>
        </w:rPr>
      </w:pPr>
      <w:bookmarkStart w:id="17" w:name="_Toc106025888"/>
      <w:r w:rsidRPr="004B2DEF">
        <w:rPr>
          <w:b/>
          <w:bCs/>
        </w:rPr>
        <w:t xml:space="preserve">Besoins et </w:t>
      </w:r>
      <w:r w:rsidR="006840A7" w:rsidRPr="004B2DEF">
        <w:rPr>
          <w:b/>
          <w:bCs/>
        </w:rPr>
        <w:t xml:space="preserve">justification </w:t>
      </w:r>
      <w:bookmarkEnd w:id="17"/>
    </w:p>
    <w:p w14:paraId="7F8D746E" w14:textId="77777777" w:rsidR="00737C80" w:rsidRPr="00FE021F" w:rsidRDefault="00737C80">
      <w:pPr>
        <w:jc w:val="both"/>
        <w:rPr>
          <w:sz w:val="16"/>
        </w:rPr>
      </w:pPr>
    </w:p>
    <w:p w14:paraId="70B88BB5" w14:textId="2ABC8D82" w:rsidR="00737C80" w:rsidRPr="00FE021F" w:rsidRDefault="002E7DEE" w:rsidP="008D536F">
      <w:pPr>
        <w:jc w:val="both"/>
      </w:pPr>
      <w:r w:rsidRPr="00FE021F">
        <w:t xml:space="preserve">Au travers d’une démarche d’échange d’expérience avec une ou plusieurs entité(s) institutionnelle(s) homologue(s) européenne(s), le processus du </w:t>
      </w:r>
      <w:r w:rsidR="0088349E">
        <w:t>j</w:t>
      </w:r>
      <w:r w:rsidRPr="00FE021F">
        <w:t>umelage ambitionne d’aider la partie marocaine à :</w:t>
      </w:r>
    </w:p>
    <w:p w14:paraId="72D48062" w14:textId="77777777" w:rsidR="00737C80" w:rsidRPr="00FE021F" w:rsidRDefault="002E7DEE" w:rsidP="008D536F">
      <w:pPr>
        <w:numPr>
          <w:ilvl w:val="0"/>
          <w:numId w:val="18"/>
        </w:numPr>
        <w:pBdr>
          <w:top w:val="nil"/>
          <w:left w:val="nil"/>
          <w:bottom w:val="nil"/>
          <w:right w:val="nil"/>
          <w:between w:val="nil"/>
        </w:pBdr>
        <w:jc w:val="both"/>
      </w:pPr>
      <w:r w:rsidRPr="00FE021F">
        <w:t>Découvrir les pratiques de ce(s) partenaire(s) et d’en tirer des enseignements utiles à sa propre réflexion</w:t>
      </w:r>
      <w:r w:rsidR="00E64BF3" w:rsidRPr="00FE021F">
        <w:t xml:space="preserve"> pour mettre à l’</w:t>
      </w:r>
      <w:r w:rsidR="00553011" w:rsidRPr="00FE021F">
        <w:t>échelle</w:t>
      </w:r>
      <w:r w:rsidR="00E64BF3" w:rsidRPr="00FE021F">
        <w:t xml:space="preserve"> des initia</w:t>
      </w:r>
      <w:r w:rsidR="00553011" w:rsidRPr="00FE021F">
        <w:t>ti</w:t>
      </w:r>
      <w:r w:rsidR="00E64BF3" w:rsidRPr="00FE021F">
        <w:t>ves innovantes en faveur des jeunes</w:t>
      </w:r>
      <w:r w:rsidR="00553011" w:rsidRPr="00FE021F">
        <w:t xml:space="preserve"> et pour renforcer ses dispositifs de gouvernance</w:t>
      </w:r>
      <w:r w:rsidRPr="00FE021F">
        <w:t> ;</w:t>
      </w:r>
    </w:p>
    <w:p w14:paraId="5D4E2384" w14:textId="77777777" w:rsidR="00737C80" w:rsidRPr="00FE021F" w:rsidRDefault="002E7DEE" w:rsidP="008D536F">
      <w:pPr>
        <w:numPr>
          <w:ilvl w:val="0"/>
          <w:numId w:val="18"/>
        </w:numPr>
        <w:pBdr>
          <w:top w:val="nil"/>
          <w:left w:val="nil"/>
          <w:bottom w:val="nil"/>
          <w:right w:val="nil"/>
          <w:between w:val="nil"/>
        </w:pBdr>
        <w:jc w:val="both"/>
      </w:pPr>
      <w:r w:rsidRPr="00FE021F">
        <w:t>Clarifier les besoins actuellement non ou mal couverts de ces jeunes les plus défavorisés ;</w:t>
      </w:r>
    </w:p>
    <w:p w14:paraId="19B558CB" w14:textId="04139C26" w:rsidR="00737C80" w:rsidRPr="00FE021F" w:rsidRDefault="00553011" w:rsidP="00133D07">
      <w:pPr>
        <w:numPr>
          <w:ilvl w:val="0"/>
          <w:numId w:val="18"/>
        </w:numPr>
        <w:pBdr>
          <w:top w:val="nil"/>
          <w:left w:val="nil"/>
          <w:bottom w:val="nil"/>
          <w:right w:val="nil"/>
          <w:between w:val="nil"/>
        </w:pBdr>
        <w:jc w:val="both"/>
      </w:pPr>
      <w:r w:rsidRPr="00FE021F">
        <w:t xml:space="preserve">S’inspirer de l’expérience des pays de l’UE en matière </w:t>
      </w:r>
      <w:r w:rsidR="00133D07">
        <w:t>de la</w:t>
      </w:r>
      <w:r w:rsidR="002E7DEE" w:rsidRPr="00FE021F">
        <w:t xml:space="preserve"> « Garantie Jeune</w:t>
      </w:r>
      <w:r w:rsidR="00133D07">
        <w:t>sse</w:t>
      </w:r>
      <w:r w:rsidR="002E7DEE" w:rsidRPr="00FE021F">
        <w:t xml:space="preserve"> » </w:t>
      </w:r>
      <w:r w:rsidR="00133D07">
        <w:t xml:space="preserve">et de son renforcement </w:t>
      </w:r>
      <w:r w:rsidR="003656CE">
        <w:t xml:space="preserve">et identifier les composantes </w:t>
      </w:r>
      <w:r w:rsidR="002E7DEE" w:rsidRPr="00FE021F">
        <w:t>qu’il serait possible de déployer dans le contexte national ;</w:t>
      </w:r>
    </w:p>
    <w:p w14:paraId="5D1C356B" w14:textId="77777777" w:rsidR="00737C80" w:rsidRPr="00FE021F" w:rsidRDefault="002E7DEE" w:rsidP="008D536F">
      <w:pPr>
        <w:numPr>
          <w:ilvl w:val="0"/>
          <w:numId w:val="18"/>
        </w:numPr>
        <w:pBdr>
          <w:top w:val="nil"/>
          <w:left w:val="nil"/>
          <w:bottom w:val="nil"/>
          <w:right w:val="nil"/>
          <w:between w:val="nil"/>
        </w:pBdr>
        <w:jc w:val="both"/>
      </w:pPr>
      <w:r w:rsidRPr="00FE021F">
        <w:t>Envisager clairement la nature des moyens à mobiliser à cet effet (humains, matériels, financiers) ;</w:t>
      </w:r>
    </w:p>
    <w:p w14:paraId="1E3A2343" w14:textId="379B7355" w:rsidR="00737C80" w:rsidRPr="00FE021F" w:rsidRDefault="00000ABB" w:rsidP="008D536F">
      <w:pPr>
        <w:numPr>
          <w:ilvl w:val="0"/>
          <w:numId w:val="18"/>
        </w:numPr>
        <w:pBdr>
          <w:top w:val="nil"/>
          <w:left w:val="nil"/>
          <w:bottom w:val="nil"/>
          <w:right w:val="nil"/>
          <w:between w:val="nil"/>
        </w:pBdr>
        <w:jc w:val="both"/>
      </w:pPr>
      <w:r>
        <w:t>Concevoir et p</w:t>
      </w:r>
      <w:r w:rsidR="002E7DEE" w:rsidRPr="00FE021F">
        <w:t xml:space="preserve">lanifier une </w:t>
      </w:r>
      <w:r>
        <w:t xml:space="preserve">initiative expérimentale de réponse rapide au besoin d’insertion des jeunes, </w:t>
      </w:r>
      <w:r w:rsidR="002E7DEE" w:rsidRPr="00FE021F">
        <w:t>à une échelle réduite dans un premier temps (pilote) assortie d’une démarche rigoureuse d’évaluation et de capitalisation, à laquelle prendront part activement le ou le(s) partenaire(s) européens ;</w:t>
      </w:r>
    </w:p>
    <w:p w14:paraId="37678F91" w14:textId="77777777" w:rsidR="00737C80" w:rsidRDefault="002E7DEE" w:rsidP="008D536F">
      <w:pPr>
        <w:numPr>
          <w:ilvl w:val="0"/>
          <w:numId w:val="18"/>
        </w:numPr>
        <w:pBdr>
          <w:top w:val="nil"/>
          <w:left w:val="nil"/>
          <w:bottom w:val="nil"/>
          <w:right w:val="nil"/>
          <w:between w:val="nil"/>
        </w:pBdr>
        <w:jc w:val="both"/>
      </w:pPr>
      <w:r w:rsidRPr="00FE021F">
        <w:t>Mettre en œuvre et capitaliser cette expérimentation, en vue d’un changement d’échelle souhaité à terme.</w:t>
      </w:r>
    </w:p>
    <w:p w14:paraId="1AFB796E" w14:textId="77777777" w:rsidR="00737C80" w:rsidRDefault="00737C80">
      <w:pPr>
        <w:jc w:val="both"/>
      </w:pPr>
    </w:p>
    <w:p w14:paraId="3C6E3CF0" w14:textId="77777777" w:rsidR="00737C80" w:rsidRDefault="002E7DEE" w:rsidP="004B2DEF">
      <w:pPr>
        <w:pStyle w:val="ListParagraph"/>
        <w:numPr>
          <w:ilvl w:val="2"/>
          <w:numId w:val="1"/>
        </w:numPr>
        <w:ind w:left="709"/>
        <w:jc w:val="both"/>
        <w:rPr>
          <w:b/>
          <w:bCs/>
        </w:rPr>
      </w:pPr>
      <w:bookmarkStart w:id="18" w:name="_Toc106025889"/>
      <w:r w:rsidRPr="004B2DEF">
        <w:rPr>
          <w:b/>
          <w:bCs/>
        </w:rPr>
        <w:t>Administrations bénéficiaires</w:t>
      </w:r>
      <w:bookmarkEnd w:id="18"/>
    </w:p>
    <w:p w14:paraId="6C24A411" w14:textId="77777777" w:rsidR="004B2DEF" w:rsidRPr="004B2DEF" w:rsidRDefault="004B2DEF" w:rsidP="004B2DEF">
      <w:pPr>
        <w:pStyle w:val="ListParagraph"/>
        <w:ind w:left="709"/>
        <w:jc w:val="both"/>
        <w:rPr>
          <w:b/>
          <w:bCs/>
        </w:rPr>
      </w:pPr>
    </w:p>
    <w:p w14:paraId="54B71B0F" w14:textId="77777777" w:rsidR="00737C80" w:rsidRDefault="002E7DEE" w:rsidP="004B2DEF">
      <w:pPr>
        <w:spacing w:after="120"/>
        <w:jc w:val="both"/>
      </w:pPr>
      <w:r>
        <w:t xml:space="preserve">Les administrations bénéficiaires directes du projet de jumelage sont le Ministère de la Jeunesse, de la Culture et de la Communication -Département de la Jeunesse. L’organigramme </w:t>
      </w:r>
      <w:r>
        <w:lastRenderedPageBreak/>
        <w:t xml:space="preserve">et la liste des missions du département sont en annexe </w:t>
      </w:r>
      <w:r w:rsidR="00D11275">
        <w:t>3</w:t>
      </w:r>
      <w:r>
        <w:rPr>
          <w:vertAlign w:val="superscript"/>
        </w:rPr>
        <w:footnoteReference w:id="5"/>
      </w:r>
      <w:r>
        <w:t xml:space="preserve">. Ces missions sont fixées par Décret n° 2.13.254 fixant les attributions et l’organisation du ministère de la Jeunesse et des Sports. Le programme Jeunesse, enfance et affaires féminines du Ministère de la Jeunesse, de la Culture et de la Communication, a pour missions : </w:t>
      </w:r>
    </w:p>
    <w:p w14:paraId="0F95E418" w14:textId="79ABBE7E" w:rsidR="00737C80" w:rsidRDefault="002E7DEE" w:rsidP="004B2DEF">
      <w:pPr>
        <w:numPr>
          <w:ilvl w:val="0"/>
          <w:numId w:val="13"/>
        </w:numPr>
        <w:spacing w:after="60"/>
        <w:ind w:left="709" w:hanging="284"/>
        <w:jc w:val="both"/>
      </w:pPr>
      <w:r>
        <w:t xml:space="preserve">La mise </w:t>
      </w:r>
      <w:proofErr w:type="spellStart"/>
      <w:r>
        <w:t>a</w:t>
      </w:r>
      <w:proofErr w:type="spellEnd"/>
      <w:r>
        <w:t>̀ niveau de la situation de la jeunesse, de l’enfance et des affaires féminines</w:t>
      </w:r>
      <w:r w:rsidR="00C532F7">
        <w:t xml:space="preserve"> </w:t>
      </w:r>
      <w:r>
        <w:t xml:space="preserve">; </w:t>
      </w:r>
    </w:p>
    <w:p w14:paraId="045C37CD" w14:textId="4CB7DF49" w:rsidR="00737C80" w:rsidRDefault="002E7DEE" w:rsidP="004B2DEF">
      <w:pPr>
        <w:numPr>
          <w:ilvl w:val="0"/>
          <w:numId w:val="13"/>
        </w:numPr>
        <w:spacing w:after="60"/>
        <w:ind w:left="709" w:hanging="284"/>
        <w:jc w:val="both"/>
      </w:pPr>
      <w:r>
        <w:t>Le soutien des associations et des organisations de la jeunesse et de l'enfance, la coordination et la préservation des traces de leurs activités</w:t>
      </w:r>
      <w:r w:rsidR="00C532F7">
        <w:t xml:space="preserve"> </w:t>
      </w:r>
      <w:r>
        <w:t xml:space="preserve">; </w:t>
      </w:r>
    </w:p>
    <w:p w14:paraId="60D56719" w14:textId="44FDC292" w:rsidR="00737C80" w:rsidRDefault="002E7DEE" w:rsidP="004B2DEF">
      <w:pPr>
        <w:numPr>
          <w:ilvl w:val="0"/>
          <w:numId w:val="13"/>
        </w:numPr>
        <w:spacing w:after="60"/>
        <w:ind w:left="709" w:hanging="284"/>
        <w:jc w:val="both"/>
      </w:pPr>
      <w:r>
        <w:t>Le développement des institutions éducatives et récréatives affiliées au Département de la Jeunesse en conformité avec les souhaits et les aspirations des jeunes</w:t>
      </w:r>
      <w:r w:rsidR="00C532F7">
        <w:t xml:space="preserve"> </w:t>
      </w:r>
      <w:r>
        <w:t xml:space="preserve">; </w:t>
      </w:r>
    </w:p>
    <w:p w14:paraId="75E109B0" w14:textId="561E26B7" w:rsidR="00737C80" w:rsidRDefault="002E7DEE" w:rsidP="004B2DEF">
      <w:pPr>
        <w:numPr>
          <w:ilvl w:val="0"/>
          <w:numId w:val="13"/>
        </w:numPr>
        <w:spacing w:after="60"/>
        <w:ind w:left="709" w:hanging="284"/>
        <w:jc w:val="both"/>
      </w:pPr>
      <w:r>
        <w:t>La contribution à la protection des enfants et des jeunes de la délinquance</w:t>
      </w:r>
      <w:r w:rsidR="00C532F7">
        <w:t xml:space="preserve"> </w:t>
      </w:r>
      <w:r>
        <w:t xml:space="preserve">; </w:t>
      </w:r>
    </w:p>
    <w:p w14:paraId="553D9C72" w14:textId="5DC025DA" w:rsidR="00737C80" w:rsidRDefault="002E7DEE" w:rsidP="004B2DEF">
      <w:pPr>
        <w:numPr>
          <w:ilvl w:val="0"/>
          <w:numId w:val="13"/>
        </w:numPr>
        <w:spacing w:after="60"/>
        <w:ind w:left="709" w:hanging="284"/>
        <w:jc w:val="both"/>
      </w:pPr>
      <w:r>
        <w:t>La préparation des programmes pour l'éducation et l'intégration en coordination avec les ministères et les parties prenantes</w:t>
      </w:r>
      <w:r w:rsidR="00C532F7">
        <w:t xml:space="preserve"> </w:t>
      </w:r>
      <w:r>
        <w:t xml:space="preserve">; </w:t>
      </w:r>
    </w:p>
    <w:p w14:paraId="37A7B6D4" w14:textId="2F790133" w:rsidR="00737C80" w:rsidRDefault="002E7DEE" w:rsidP="004B2DEF">
      <w:pPr>
        <w:numPr>
          <w:ilvl w:val="0"/>
          <w:numId w:val="13"/>
        </w:numPr>
        <w:spacing w:after="60"/>
        <w:ind w:left="709" w:hanging="284"/>
        <w:jc w:val="both"/>
      </w:pPr>
      <w:r>
        <w:t>Le suivi et le contrôle des établissements de l'enfance, de la jeunesse et des affaires féminines du Département de la Jeunesse</w:t>
      </w:r>
      <w:r w:rsidR="00C532F7">
        <w:t xml:space="preserve"> </w:t>
      </w:r>
      <w:r>
        <w:t xml:space="preserve">; </w:t>
      </w:r>
    </w:p>
    <w:p w14:paraId="381DAEB2" w14:textId="502FD5AC" w:rsidR="00737C80" w:rsidRDefault="002E7DEE" w:rsidP="008D536F">
      <w:pPr>
        <w:numPr>
          <w:ilvl w:val="0"/>
          <w:numId w:val="13"/>
        </w:numPr>
        <w:ind w:left="709" w:hanging="284"/>
        <w:jc w:val="both"/>
      </w:pPr>
      <w:r>
        <w:t>Le suivi et le contrôler les établissements de l'enfance et de la jeunesse affiliés au secteur public et privé conformément aux dispositions législatives et règlementaires en vigueur</w:t>
      </w:r>
      <w:r w:rsidR="00C532F7">
        <w:t xml:space="preserve"> </w:t>
      </w:r>
      <w:r>
        <w:t xml:space="preserve">; </w:t>
      </w:r>
    </w:p>
    <w:p w14:paraId="65C3A7AC" w14:textId="562500A6" w:rsidR="00737C80" w:rsidRDefault="002E7DEE" w:rsidP="008D536F">
      <w:pPr>
        <w:numPr>
          <w:ilvl w:val="0"/>
          <w:numId w:val="13"/>
        </w:numPr>
        <w:ind w:left="709" w:hanging="284"/>
        <w:jc w:val="both"/>
      </w:pPr>
      <w:r>
        <w:t>La préparation et le suivi des projets pour intégrer les jeunes dans le développement humain</w:t>
      </w:r>
      <w:r w:rsidR="00C532F7">
        <w:t xml:space="preserve"> </w:t>
      </w:r>
      <w:r>
        <w:t xml:space="preserve">; </w:t>
      </w:r>
    </w:p>
    <w:p w14:paraId="1E04567D" w14:textId="06502508" w:rsidR="00737C80" w:rsidRDefault="002E7DEE" w:rsidP="008D536F">
      <w:pPr>
        <w:numPr>
          <w:ilvl w:val="0"/>
          <w:numId w:val="13"/>
        </w:numPr>
        <w:ind w:left="709" w:hanging="284"/>
        <w:jc w:val="both"/>
      </w:pPr>
      <w:r>
        <w:t>La garantie de la préparation et de la mise en œuvre des programmes nationaux d'éducation à la citoyenneté des jeunes</w:t>
      </w:r>
      <w:r w:rsidR="00C532F7">
        <w:t xml:space="preserve"> </w:t>
      </w:r>
      <w:r>
        <w:t xml:space="preserve">; </w:t>
      </w:r>
    </w:p>
    <w:p w14:paraId="2776CD8E" w14:textId="6496BFFC" w:rsidR="00737C80" w:rsidRDefault="002E7DEE" w:rsidP="008D536F">
      <w:pPr>
        <w:numPr>
          <w:ilvl w:val="0"/>
          <w:numId w:val="13"/>
        </w:numPr>
        <w:ind w:left="709" w:hanging="284"/>
        <w:jc w:val="both"/>
      </w:pPr>
      <w:r>
        <w:t>Le développement des programmes d'éducation et d’encadrement pour les enfants dans les camps d'été</w:t>
      </w:r>
      <w:r w:rsidR="00C532F7">
        <w:t xml:space="preserve"> </w:t>
      </w:r>
      <w:r>
        <w:t xml:space="preserve">; </w:t>
      </w:r>
    </w:p>
    <w:p w14:paraId="13B899C1" w14:textId="77777777" w:rsidR="00737C80" w:rsidRDefault="002E7DEE" w:rsidP="008D536F">
      <w:pPr>
        <w:numPr>
          <w:ilvl w:val="0"/>
          <w:numId w:val="13"/>
        </w:numPr>
        <w:ind w:left="709" w:hanging="284"/>
        <w:jc w:val="both"/>
      </w:pPr>
      <w:r>
        <w:t xml:space="preserve">La contribution à l'éducation de l'enfant, du jeune homme et de la jeune fille. </w:t>
      </w:r>
    </w:p>
    <w:p w14:paraId="2BEF3A6F" w14:textId="77777777" w:rsidR="00737C80" w:rsidRPr="006840A7" w:rsidRDefault="00737C80" w:rsidP="008D536F">
      <w:pPr>
        <w:jc w:val="both"/>
        <w:rPr>
          <w:sz w:val="16"/>
        </w:rPr>
      </w:pPr>
    </w:p>
    <w:p w14:paraId="13A18C71" w14:textId="4BA94865" w:rsidR="00737C80" w:rsidRDefault="002E7DEE" w:rsidP="008D536F">
      <w:pPr>
        <w:jc w:val="both"/>
      </w:pPr>
      <w:r>
        <w:t>Outre la Direction de la Jeunesse, de l’Enfance et des Affaires Féminines, considérée comme direction de métier, le département de la Jeunesse dispose de trois Directions supports</w:t>
      </w:r>
      <w:r w:rsidR="00C532F7">
        <w:t xml:space="preserve"> </w:t>
      </w:r>
      <w:r>
        <w:t xml:space="preserve">: </w:t>
      </w:r>
    </w:p>
    <w:p w14:paraId="379595E8" w14:textId="77777777" w:rsidR="00737C80" w:rsidRDefault="002E7DEE" w:rsidP="008D536F">
      <w:pPr>
        <w:numPr>
          <w:ilvl w:val="0"/>
          <w:numId w:val="13"/>
        </w:numPr>
        <w:ind w:left="709" w:hanging="284"/>
        <w:jc w:val="both"/>
      </w:pPr>
      <w:r>
        <w:t>La Direction du Budget, de l’Équipement et des Services de l’État Gérés de Manière Autonome ;</w:t>
      </w:r>
    </w:p>
    <w:p w14:paraId="00A4AA5F" w14:textId="77777777" w:rsidR="00737C80" w:rsidRDefault="002E7DEE" w:rsidP="008D536F">
      <w:pPr>
        <w:numPr>
          <w:ilvl w:val="0"/>
          <w:numId w:val="13"/>
        </w:numPr>
        <w:ind w:left="709" w:hanging="284"/>
        <w:jc w:val="both"/>
      </w:pPr>
      <w:r>
        <w:t>La Direction de la Coopération, de la Communication et des Études Juridiques ;</w:t>
      </w:r>
    </w:p>
    <w:p w14:paraId="48289DC2" w14:textId="77777777" w:rsidR="00737C80" w:rsidRDefault="002E7DEE" w:rsidP="008D536F">
      <w:pPr>
        <w:numPr>
          <w:ilvl w:val="0"/>
          <w:numId w:val="13"/>
        </w:numPr>
        <w:ind w:left="709" w:hanging="284"/>
        <w:jc w:val="both"/>
      </w:pPr>
      <w:r>
        <w:t>La Direction des Ressources Humaines.</w:t>
      </w:r>
    </w:p>
    <w:p w14:paraId="5938EB80" w14:textId="77777777" w:rsidR="00737C80" w:rsidRDefault="00737C80" w:rsidP="006840A7">
      <w:pPr>
        <w:jc w:val="both"/>
      </w:pPr>
    </w:p>
    <w:p w14:paraId="77AF7280" w14:textId="77777777" w:rsidR="00737C80" w:rsidRDefault="002E7DEE" w:rsidP="004B2DEF">
      <w:pPr>
        <w:pStyle w:val="ListParagraph"/>
        <w:numPr>
          <w:ilvl w:val="2"/>
          <w:numId w:val="1"/>
        </w:numPr>
        <w:ind w:left="709"/>
        <w:jc w:val="both"/>
        <w:rPr>
          <w:b/>
          <w:bCs/>
        </w:rPr>
      </w:pPr>
      <w:bookmarkStart w:id="19" w:name="_Toc106025890"/>
      <w:r w:rsidRPr="004B2DEF">
        <w:rPr>
          <w:b/>
          <w:bCs/>
        </w:rPr>
        <w:t>Cadre juridique national</w:t>
      </w:r>
      <w:bookmarkEnd w:id="19"/>
    </w:p>
    <w:p w14:paraId="20C89303" w14:textId="77777777" w:rsidR="004B2DEF" w:rsidRPr="004B2DEF" w:rsidRDefault="004B2DEF" w:rsidP="004B2DEF">
      <w:pPr>
        <w:pStyle w:val="ListParagraph"/>
        <w:ind w:left="709"/>
        <w:jc w:val="both"/>
        <w:rPr>
          <w:b/>
          <w:bCs/>
        </w:rPr>
      </w:pPr>
    </w:p>
    <w:p w14:paraId="49BC8CF7" w14:textId="26DCB9DC" w:rsidR="00737C80" w:rsidRDefault="002E7DEE" w:rsidP="00260CE0">
      <w:pPr>
        <w:jc w:val="both"/>
      </w:pPr>
      <w:r>
        <w:t xml:space="preserve">Un aperçu du cadre juridique national, </w:t>
      </w:r>
      <w:r w:rsidR="006840A7">
        <w:t>les textes</w:t>
      </w:r>
      <w:r>
        <w:t xml:space="preserve"> et les conventions applicables sont listés en annexe </w:t>
      </w:r>
      <w:r w:rsidR="00260CE0">
        <w:t>3</w:t>
      </w:r>
      <w:r>
        <w:t>.</w:t>
      </w:r>
    </w:p>
    <w:p w14:paraId="6178C661" w14:textId="77777777" w:rsidR="00737C80" w:rsidRDefault="00737C80">
      <w:pPr>
        <w:jc w:val="both"/>
      </w:pPr>
    </w:p>
    <w:p w14:paraId="715F7198" w14:textId="77777777" w:rsidR="00737C80" w:rsidRDefault="006840A7">
      <w:pPr>
        <w:pStyle w:val="Heading2"/>
        <w:numPr>
          <w:ilvl w:val="1"/>
          <w:numId w:val="1"/>
        </w:numPr>
      </w:pPr>
      <w:bookmarkStart w:id="20" w:name="_Toc106191099"/>
      <w:r>
        <w:t>Réformes en cours</w:t>
      </w:r>
      <w:bookmarkEnd w:id="20"/>
    </w:p>
    <w:p w14:paraId="7595C5CF" w14:textId="77777777" w:rsidR="00737C80" w:rsidRPr="006840A7" w:rsidRDefault="00737C80">
      <w:pPr>
        <w:spacing w:after="60"/>
        <w:jc w:val="both"/>
        <w:rPr>
          <w:sz w:val="16"/>
        </w:rPr>
      </w:pPr>
    </w:p>
    <w:p w14:paraId="0DD27E21" w14:textId="77777777" w:rsidR="00737C80" w:rsidRDefault="002E7DEE" w:rsidP="006840A7">
      <w:pPr>
        <w:spacing w:after="120"/>
        <w:jc w:val="both"/>
      </w:pPr>
      <w:r>
        <w:t xml:space="preserve">Suite à la nomination du nouveau Gouvernement en 2021, le Département de la jeunesse a vu son périmètre impacté notamment du fait de la séparation des deux domaines respectifs de la jeunesse et des sports. Le sport et le préscolaire ont rejoint le Département de l’Education Nationale. </w:t>
      </w:r>
    </w:p>
    <w:p w14:paraId="5F3D6911" w14:textId="77777777" w:rsidR="00737C80" w:rsidRDefault="002E7DEE" w:rsidP="006840A7">
      <w:pPr>
        <w:spacing w:after="120"/>
        <w:jc w:val="both"/>
      </w:pPr>
      <w:r>
        <w:t xml:space="preserve">Le Département de la jeunesse est resté associé au Ministère de la Jeunesse de la Culture et de la Communication avec ainsi trois Départements différents. </w:t>
      </w:r>
      <w:r w:rsidR="006840A7">
        <w:t>La mise</w:t>
      </w:r>
      <w:r>
        <w:t xml:space="preserve"> en œuvre des programmes d’actions en faveur </w:t>
      </w:r>
      <w:r w:rsidR="006840A7">
        <w:t>des jeunes relèves</w:t>
      </w:r>
      <w:r>
        <w:t xml:space="preserve"> de la Direction de la Jeunesse, de l’Enfance et des Affaires Féminines avec l’appui des autres directions support du département selon leurs </w:t>
      </w:r>
      <w:r>
        <w:lastRenderedPageBreak/>
        <w:t>missions définies par le décret n° 02-13-254 du 10 Rajab1434 (21 Mai 2013) relatif aux attributions et à l’organisation du Ministère de la Jeunesse, de la Culture et de la Communication.</w:t>
      </w:r>
    </w:p>
    <w:p w14:paraId="51F48A0A" w14:textId="77777777" w:rsidR="00737C80" w:rsidRDefault="002E7DEE" w:rsidP="006840A7">
      <w:pPr>
        <w:spacing w:after="120"/>
        <w:jc w:val="both"/>
      </w:pPr>
      <w:r>
        <w:t xml:space="preserve">Afin d’accompagner sa Direction de métier et ses Directions support dans la mise en œuvre des plans d’actions et en vue d’améliorer sa performance, le </w:t>
      </w:r>
      <w:r w:rsidR="006840A7">
        <w:t>Ministère de</w:t>
      </w:r>
      <w:r>
        <w:t xml:space="preserve"> la Jeunesse, de la Culture et de la Communication, a initié en 2021 une nouvelle démarche globale de gouvernance visant à améliorer la mise en œuvre de son </w:t>
      </w:r>
      <w:r w:rsidR="006840A7">
        <w:t>programme d’action</w:t>
      </w:r>
      <w:r>
        <w:t xml:space="preserve">, aux niveaux central et régional. </w:t>
      </w:r>
    </w:p>
    <w:p w14:paraId="2D608BCF" w14:textId="77777777" w:rsidR="00737C80" w:rsidRDefault="002E7DEE" w:rsidP="006840A7">
      <w:pPr>
        <w:spacing w:after="120"/>
        <w:jc w:val="both"/>
      </w:pPr>
      <w:r>
        <w:t xml:space="preserve">A court terme, cette démarche permet au département de mieux piloter les plans d’actions et d’accélérer la prise de décision, et sur le moyen terme, elle va permettre de faciliter la programmation budgétaire, en s'appuyant sur l'actualisation régulière des plans d'actions. </w:t>
      </w:r>
    </w:p>
    <w:p w14:paraId="6BE0466F" w14:textId="77777777" w:rsidR="00737C80" w:rsidRDefault="002E7DEE" w:rsidP="006840A7">
      <w:pPr>
        <w:spacing w:after="120"/>
        <w:jc w:val="both"/>
      </w:pPr>
      <w:r>
        <w:t>Le Département de la Jeunesse vise à ce que cette démarche devienne un référentiel de fonctionnement, à ce titre, elle a été institutionnalisée et partagée avec l'ensemble des structures du Ministère, des Directeurs Centraux et Régionaux.</w:t>
      </w:r>
      <w:r w:rsidR="006840A7">
        <w:t xml:space="preserve"> </w:t>
      </w:r>
      <w:r>
        <w:t xml:space="preserve">Il s’agit d’un dispositif de gouvernance qui s’appuie sur plusieurs natures d'instances, tant au niveau central qu’au niveau déconcentré. Ces instances sont en train d’être progressivement mises en œuvre. </w:t>
      </w:r>
    </w:p>
    <w:p w14:paraId="15FB000C" w14:textId="77777777" w:rsidR="006840A7" w:rsidRDefault="002E7DEE" w:rsidP="006840A7">
      <w:pPr>
        <w:spacing w:after="120"/>
        <w:jc w:val="both"/>
      </w:pPr>
      <w:r>
        <w:t>Soucieux d’accroitre sa performance, et en réponse aux recommandations des audits de performance par rapport à l’association de l’unité de contrôle de gestion à la démarche de performance, le Département a activé l’unité de contrôle de gestion depuis début 2021 et il a été sélectionné parmi les départements pilotes qui bénéficient de l’accompagnement du Ministère de l’économie et des finances sur le chantier de « La mise en place d’un dispositif généralisé et harmonisé du contrôle de gestion au niveau d</w:t>
      </w:r>
      <w:r w:rsidR="006840A7">
        <w:t>es départements ministériels ».</w:t>
      </w:r>
    </w:p>
    <w:p w14:paraId="593D793D" w14:textId="77777777" w:rsidR="00737C80" w:rsidRDefault="002E7DEE" w:rsidP="006840A7">
      <w:pPr>
        <w:spacing w:after="120"/>
        <w:jc w:val="both"/>
      </w:pPr>
      <w:r>
        <w:t xml:space="preserve">La vision stratégique du Département de la </w:t>
      </w:r>
      <w:r w:rsidR="006840A7">
        <w:t>Jeunesse est</w:t>
      </w:r>
      <w:r>
        <w:t xml:space="preserve"> structurée autour de 3 axes :</w:t>
      </w:r>
    </w:p>
    <w:p w14:paraId="266111CC" w14:textId="77777777" w:rsidR="00737C80" w:rsidRDefault="002E7DEE">
      <w:pPr>
        <w:numPr>
          <w:ilvl w:val="0"/>
          <w:numId w:val="15"/>
        </w:numPr>
        <w:spacing w:after="60"/>
        <w:jc w:val="both"/>
      </w:pPr>
      <w:r>
        <w:t>Être à l’écoute, connaitre et communiquer auprès des jeunes ;</w:t>
      </w:r>
    </w:p>
    <w:p w14:paraId="74F48384" w14:textId="77777777" w:rsidR="00737C80" w:rsidRDefault="002E7DEE">
      <w:pPr>
        <w:numPr>
          <w:ilvl w:val="0"/>
          <w:numId w:val="15"/>
        </w:numPr>
        <w:spacing w:after="60"/>
        <w:jc w:val="both"/>
      </w:pPr>
      <w:r>
        <w:t>Régénérer l’offre du département de la Jeunesse en faveur des jeunes ;</w:t>
      </w:r>
    </w:p>
    <w:p w14:paraId="636658EF" w14:textId="77777777" w:rsidR="00737C80" w:rsidRDefault="002E7DEE">
      <w:pPr>
        <w:numPr>
          <w:ilvl w:val="0"/>
          <w:numId w:val="15"/>
        </w:numPr>
        <w:spacing w:after="60"/>
        <w:jc w:val="both"/>
      </w:pPr>
      <w:r>
        <w:t>Mettre en place des initiatives innovantes en faveur des jeunes.</w:t>
      </w:r>
    </w:p>
    <w:p w14:paraId="686EBDEF" w14:textId="77777777" w:rsidR="00737C80" w:rsidRDefault="002E7DEE" w:rsidP="006840A7">
      <w:pPr>
        <w:spacing w:after="120"/>
        <w:jc w:val="both"/>
      </w:pPr>
      <w:r>
        <w:t xml:space="preserve">La nouvelle vision stratégique du MJCC dans le domaine de la jeunesse s’articule </w:t>
      </w:r>
      <w:r w:rsidR="006840A7">
        <w:t>principalement autour</w:t>
      </w:r>
      <w:r>
        <w:t xml:space="preserve"> de : </w:t>
      </w:r>
    </w:p>
    <w:p w14:paraId="7B79765A" w14:textId="77777777" w:rsidR="00737C80" w:rsidRDefault="002E7DEE" w:rsidP="006840A7">
      <w:pPr>
        <w:numPr>
          <w:ilvl w:val="0"/>
          <w:numId w:val="37"/>
        </w:numPr>
        <w:spacing w:after="60"/>
      </w:pPr>
      <w:r>
        <w:t>La redynamisation de l’ensemble des Maisons des jeunes et leur réouverture au plus grand nombre, en tant qu’espaces culturels et artistiques prioritaires,</w:t>
      </w:r>
    </w:p>
    <w:p w14:paraId="7DBE568C" w14:textId="77777777" w:rsidR="00737C80" w:rsidRDefault="002E7DEE" w:rsidP="006840A7">
      <w:pPr>
        <w:numPr>
          <w:ilvl w:val="0"/>
          <w:numId w:val="37"/>
        </w:numPr>
        <w:spacing w:after="60"/>
      </w:pPr>
      <w:r>
        <w:t>La mise à niveau et l’équipement des établissements dans le cadre de la régénération de l’offre de service,</w:t>
      </w:r>
    </w:p>
    <w:p w14:paraId="0A0B42CE" w14:textId="77777777" w:rsidR="00737C80" w:rsidRDefault="002E7DEE" w:rsidP="006840A7">
      <w:pPr>
        <w:numPr>
          <w:ilvl w:val="0"/>
          <w:numId w:val="37"/>
        </w:numPr>
        <w:spacing w:after="60"/>
      </w:pPr>
      <w:r>
        <w:t>L’élaboration de programmes ambitieux dans tous les domaines culturels et artistiques aux fins de découvrir les talents et d’offrir de nouvelles perspectives et opportunités professionnelles,</w:t>
      </w:r>
    </w:p>
    <w:p w14:paraId="6D0E9BBF" w14:textId="77777777" w:rsidR="00737C80" w:rsidRDefault="002E7DEE" w:rsidP="006840A7">
      <w:pPr>
        <w:numPr>
          <w:ilvl w:val="0"/>
          <w:numId w:val="37"/>
        </w:numPr>
        <w:spacing w:after="60"/>
      </w:pPr>
      <w:r>
        <w:t xml:space="preserve">La proposition d’une nouvelle gamme de services innovante et adaptée aux besoins des jeunes, </w:t>
      </w:r>
    </w:p>
    <w:p w14:paraId="6479D017" w14:textId="77777777" w:rsidR="00737C80" w:rsidRDefault="002E7DEE" w:rsidP="006840A7">
      <w:pPr>
        <w:numPr>
          <w:ilvl w:val="0"/>
          <w:numId w:val="37"/>
        </w:numPr>
        <w:spacing w:after="60"/>
      </w:pPr>
      <w:r>
        <w:t>La réponse aux attentes des jeunes marocains en matière d’accès à l’information institutionnelle et aux services publics,</w:t>
      </w:r>
    </w:p>
    <w:p w14:paraId="3030FD2A" w14:textId="77777777" w:rsidR="00737C80" w:rsidRDefault="002E7DEE" w:rsidP="006840A7">
      <w:pPr>
        <w:numPr>
          <w:ilvl w:val="0"/>
          <w:numId w:val="37"/>
        </w:numPr>
        <w:spacing w:after="60"/>
      </w:pPr>
      <w:r>
        <w:t>La mise en place d’un cadre réglementaire portant organisation des maisons de jeunes et un autre relatif à l’unification des critères techniques, pédagogiques et de fonctionnement pour ces établissements.</w:t>
      </w:r>
    </w:p>
    <w:p w14:paraId="626D02EE" w14:textId="77777777" w:rsidR="00737C80" w:rsidRDefault="002E7DEE">
      <w:pPr>
        <w:spacing w:after="60"/>
        <w:jc w:val="both"/>
      </w:pPr>
      <w:r>
        <w:t xml:space="preserve">Pour concrétiser cette vision, le Département a établi un programme d’action qui est en cours d’opérationnalisation </w:t>
      </w:r>
      <w:r w:rsidR="006840A7">
        <w:t>de façon</w:t>
      </w:r>
      <w:r>
        <w:t xml:space="preserve"> directe à travers les directions centrales et locales et aussi de façon participative avec la société civile et aussi les différents partenaires.</w:t>
      </w:r>
    </w:p>
    <w:p w14:paraId="0B165A07" w14:textId="77777777" w:rsidR="00737C80" w:rsidRDefault="00737C80">
      <w:pPr>
        <w:spacing w:after="60"/>
        <w:jc w:val="both"/>
      </w:pPr>
    </w:p>
    <w:p w14:paraId="738871CB" w14:textId="77777777" w:rsidR="00737C80" w:rsidRDefault="002E7DEE">
      <w:pPr>
        <w:pStyle w:val="Heading2"/>
        <w:numPr>
          <w:ilvl w:val="1"/>
          <w:numId w:val="1"/>
        </w:numPr>
      </w:pPr>
      <w:bookmarkStart w:id="21" w:name="_Toc106191100"/>
      <w:r>
        <w:t>Activités connexes</w:t>
      </w:r>
      <w:bookmarkEnd w:id="21"/>
      <w:r>
        <w:t xml:space="preserve"> </w:t>
      </w:r>
    </w:p>
    <w:p w14:paraId="54825BE0" w14:textId="3D24775F" w:rsidR="00737C80" w:rsidRPr="002A42B7" w:rsidRDefault="002E7DEE" w:rsidP="00E52B32">
      <w:pPr>
        <w:ind w:left="426"/>
        <w:rPr>
          <w:i/>
        </w:rPr>
      </w:pPr>
      <w:r w:rsidRPr="002A42B7">
        <w:rPr>
          <w:i/>
        </w:rPr>
        <w:lastRenderedPageBreak/>
        <w:t>-</w:t>
      </w:r>
      <w:r w:rsidRPr="002A42B7">
        <w:rPr>
          <w:i/>
        </w:rPr>
        <w:tab/>
      </w:r>
      <w:r w:rsidR="00844A4F">
        <w:rPr>
          <w:i/>
        </w:rPr>
        <w:t>Partenariat avec</w:t>
      </w:r>
      <w:r w:rsidR="003C3903">
        <w:rPr>
          <w:i/>
        </w:rPr>
        <w:t xml:space="preserve"> l’Union européenne : </w:t>
      </w:r>
      <w:r w:rsidRPr="002A42B7">
        <w:rPr>
          <w:i/>
          <w:u w:val="single"/>
        </w:rPr>
        <w:t xml:space="preserve">Programme </w:t>
      </w:r>
      <w:r w:rsidR="007A628A">
        <w:rPr>
          <w:i/>
          <w:u w:val="single"/>
        </w:rPr>
        <w:t xml:space="preserve">d’appui </w:t>
      </w:r>
      <w:r w:rsidR="00844A4F">
        <w:rPr>
          <w:i/>
          <w:u w:val="single"/>
        </w:rPr>
        <w:t xml:space="preserve">à </w:t>
      </w:r>
      <w:r w:rsidR="007A628A">
        <w:rPr>
          <w:i/>
          <w:u w:val="single"/>
        </w:rPr>
        <w:t xml:space="preserve">la jeunesse </w:t>
      </w:r>
      <w:r w:rsidR="003C3903">
        <w:rPr>
          <w:i/>
          <w:u w:val="single"/>
        </w:rPr>
        <w:t>(2019-2024)</w:t>
      </w:r>
    </w:p>
    <w:p w14:paraId="280B8634" w14:textId="77777777" w:rsidR="00737C80" w:rsidRPr="002A42B7" w:rsidRDefault="00737C80">
      <w:pPr>
        <w:jc w:val="both"/>
        <w:rPr>
          <w:sz w:val="16"/>
        </w:rPr>
      </w:pPr>
    </w:p>
    <w:p w14:paraId="5D284CF5" w14:textId="723E9865" w:rsidR="00844A4F" w:rsidRDefault="002E7DEE" w:rsidP="00844A4F">
      <w:pPr>
        <w:jc w:val="both"/>
      </w:pPr>
      <w:r>
        <w:t xml:space="preserve">Le Ministère de la Jeunesse, de la Culture et de la Communication a conclu en 2019 une convention de partenariat avec l’UE d’une durée de 4 ans, qui porte sur un programme </w:t>
      </w:r>
      <w:r w:rsidR="00844A4F">
        <w:t>ancré sur la politique nationale pour la Jeunesse</w:t>
      </w:r>
      <w:r>
        <w:t xml:space="preserve">. </w:t>
      </w:r>
      <w:r w:rsidR="00844A4F">
        <w:t>Le présent projet de jumelage s’inscrit dans le cadre ce programme.</w:t>
      </w:r>
    </w:p>
    <w:p w14:paraId="6E1D4B90" w14:textId="77777777" w:rsidR="00844A4F" w:rsidRDefault="00844A4F">
      <w:pPr>
        <w:jc w:val="both"/>
      </w:pPr>
    </w:p>
    <w:p w14:paraId="74E8B71D" w14:textId="77777777" w:rsidR="00844A4F" w:rsidRDefault="00844A4F">
      <w:pPr>
        <w:jc w:val="both"/>
      </w:pPr>
    </w:p>
    <w:p w14:paraId="1EC5D1A4" w14:textId="77777777" w:rsidR="00737C80" w:rsidRDefault="002E7DEE">
      <w:pPr>
        <w:jc w:val="both"/>
      </w:pPr>
      <w:r>
        <w:t>L’objectif du programme est de promouvoir l’inclusion sociale des jeunes filles et des jeunes garçons dans la société et spécifiquement de mettre à disposition des jeunes filles et garçons, notamment ceux ayant le moins d’opportunités, une offre de services de proximité qui soit disponible, accessible, acceptable et adaptée.</w:t>
      </w:r>
    </w:p>
    <w:p w14:paraId="26084F08" w14:textId="77777777" w:rsidR="002A42B7" w:rsidRPr="002A42B7" w:rsidRDefault="002A42B7">
      <w:pPr>
        <w:jc w:val="both"/>
        <w:rPr>
          <w:sz w:val="16"/>
        </w:rPr>
      </w:pPr>
    </w:p>
    <w:p w14:paraId="27CCA034" w14:textId="3B04425E" w:rsidR="00737C80" w:rsidRDefault="002E7DEE">
      <w:pPr>
        <w:jc w:val="both"/>
      </w:pPr>
      <w:r>
        <w:t>Ce programme est destiné aux jeunes âgés de 15 à 34 ans avec un focus particulier sur les NEETS, et il intervient au niveau de 4 régions cibles du Royaume</w:t>
      </w:r>
      <w:r w:rsidR="00E52B32">
        <w:t xml:space="preserve"> </w:t>
      </w:r>
      <w:r>
        <w:t>: Tanger Tétouan Al Hoc</w:t>
      </w:r>
      <w:r w:rsidR="002A42B7">
        <w:t>ei</w:t>
      </w:r>
      <w:r>
        <w:t>ma (TTAH), Souss-Massa (SM), F</w:t>
      </w:r>
      <w:r w:rsidR="008C467F">
        <w:t>è</w:t>
      </w:r>
      <w:r>
        <w:t>s-</w:t>
      </w:r>
      <w:r w:rsidR="008C467F">
        <w:t xml:space="preserve">Meknès </w:t>
      </w:r>
      <w:r>
        <w:t>(FM) et l’O</w:t>
      </w:r>
      <w:r w:rsidR="003C3903">
        <w:t>riental</w:t>
      </w:r>
      <w:r>
        <w:t>.</w:t>
      </w:r>
    </w:p>
    <w:p w14:paraId="702AAA81" w14:textId="77777777" w:rsidR="002A42B7" w:rsidRPr="002A42B7" w:rsidRDefault="002A42B7">
      <w:pPr>
        <w:jc w:val="both"/>
        <w:rPr>
          <w:sz w:val="16"/>
        </w:rPr>
      </w:pPr>
    </w:p>
    <w:p w14:paraId="2FDBF8DF" w14:textId="77777777" w:rsidR="00737C80" w:rsidRDefault="002E7DEE">
      <w:pPr>
        <w:jc w:val="both"/>
      </w:pPr>
      <w:r>
        <w:t xml:space="preserve">Le choix de ces régions s’est fait sur la base du croisement des critères suivants : </w:t>
      </w:r>
    </w:p>
    <w:p w14:paraId="24E74CF8" w14:textId="77777777" w:rsidR="002A42B7" w:rsidRPr="002A42B7" w:rsidRDefault="002A42B7">
      <w:pPr>
        <w:jc w:val="both"/>
        <w:rPr>
          <w:sz w:val="12"/>
        </w:rPr>
      </w:pPr>
    </w:p>
    <w:p w14:paraId="58808448" w14:textId="77777777" w:rsidR="00737C80" w:rsidRDefault="002E7DEE" w:rsidP="002A42B7">
      <w:pPr>
        <w:numPr>
          <w:ilvl w:val="0"/>
          <w:numId w:val="16"/>
        </w:numPr>
      </w:pPr>
      <w:r>
        <w:t xml:space="preserve">Taux d’abandon scolaire, </w:t>
      </w:r>
    </w:p>
    <w:p w14:paraId="555FB537" w14:textId="77777777" w:rsidR="00737C80" w:rsidRDefault="002E7DEE" w:rsidP="002A42B7">
      <w:pPr>
        <w:numPr>
          <w:ilvl w:val="0"/>
          <w:numId w:val="16"/>
        </w:numPr>
      </w:pPr>
      <w:r>
        <w:t xml:space="preserve">Taux de chômage, </w:t>
      </w:r>
    </w:p>
    <w:p w14:paraId="53B7F0DF" w14:textId="77777777" w:rsidR="00737C80" w:rsidRDefault="002E7DEE" w:rsidP="002A42B7">
      <w:pPr>
        <w:numPr>
          <w:ilvl w:val="0"/>
          <w:numId w:val="16"/>
        </w:numPr>
      </w:pPr>
      <w:r>
        <w:t xml:space="preserve">Ratio de couverture territoriale des établissements de proximité, </w:t>
      </w:r>
    </w:p>
    <w:p w14:paraId="52A07872" w14:textId="77777777" w:rsidR="00737C80" w:rsidRDefault="002E7DEE" w:rsidP="002A42B7">
      <w:pPr>
        <w:numPr>
          <w:ilvl w:val="0"/>
          <w:numId w:val="16"/>
        </w:numPr>
        <w:spacing w:after="120"/>
        <w:ind w:left="714" w:hanging="357"/>
      </w:pPr>
      <w:r>
        <w:t xml:space="preserve">Priorités arrêtées par le Gouvernement et synergies avec d’autre programme de l’UE sur les mêmes régions. </w:t>
      </w:r>
    </w:p>
    <w:p w14:paraId="49EF18CA" w14:textId="5893B731" w:rsidR="00737C80" w:rsidRDefault="002E7DEE">
      <w:pPr>
        <w:jc w:val="both"/>
      </w:pPr>
      <w:r>
        <w:t xml:space="preserve">Les résultats attendus du programme s’articulent autour de l’amélioration de l’offre de service dans les établissements de proximité, la dynamisation et la professionnalisation de l’écosystème autour de la jeunesse, l’amélioration de la gouvernance du Département et le renforcement et l’impulsion des initiatives innovantes. </w:t>
      </w:r>
    </w:p>
    <w:p w14:paraId="35E7C66B" w14:textId="52B40D76" w:rsidR="00785D47" w:rsidRDefault="00785D47">
      <w:pPr>
        <w:jc w:val="both"/>
      </w:pPr>
    </w:p>
    <w:p w14:paraId="736959D9" w14:textId="77777777" w:rsidR="00785D47" w:rsidRDefault="00785D47" w:rsidP="00785D47">
      <w:pPr>
        <w:pStyle w:val="ListParagraph"/>
        <w:numPr>
          <w:ilvl w:val="0"/>
          <w:numId w:val="16"/>
        </w:numPr>
        <w:jc w:val="both"/>
      </w:pPr>
      <w:r>
        <w:t xml:space="preserve">Dialogue sectoriel sur l’emploi et le travail dans le cadre de l’Union pour la Méditerranée. </w:t>
      </w:r>
    </w:p>
    <w:p w14:paraId="693136CE" w14:textId="4194B75A" w:rsidR="00F664B8" w:rsidRDefault="00785D47" w:rsidP="00AF360C">
      <w:pPr>
        <w:pStyle w:val="ListParagraph"/>
        <w:ind w:left="0"/>
        <w:jc w:val="both"/>
      </w:pPr>
      <w:r>
        <w:t xml:space="preserve">Le Maroc </w:t>
      </w:r>
      <w:r w:rsidR="00AF360C">
        <w:t>a accueilli la 5è Ministérielle Emploi et Travail de l’Union pour la Méditerranée les 17-18 mai 2022. Dans ce cadre</w:t>
      </w:r>
      <w:r w:rsidR="00BB5A7F">
        <w:t>,</w:t>
      </w:r>
      <w:r w:rsidR="00AF360C">
        <w:t xml:space="preserve"> a été adoptée par les Etats Membres de l’Union pour la Méditerranée</w:t>
      </w:r>
      <w:r w:rsidR="00BB5A7F">
        <w:t>,</w:t>
      </w:r>
      <w:r w:rsidR="00AF360C">
        <w:t xml:space="preserve"> une Déclaration ministérielle qui stipule que confirmer leur détermination à mettre en œuvre à l'échelon national</w:t>
      </w:r>
      <w:r w:rsidR="00BB5A7F">
        <w:t>.</w:t>
      </w:r>
      <w:r w:rsidR="00AF360C">
        <w:t xml:space="preserve"> les orientations politiques définies dans la présente déclaration, en ce qui concerne l’emploi et le dialogue social, ainsi qu’à encourager la coopération en matière d’emploi et de travail au sein de l’</w:t>
      </w:r>
      <w:proofErr w:type="spellStart"/>
      <w:r w:rsidR="00AF360C">
        <w:t>UpM</w:t>
      </w:r>
      <w:proofErr w:type="spellEnd"/>
      <w:r w:rsidR="00AF360C">
        <w:t xml:space="preserve"> par des mesures concrètes, notamment en mettant « l’accent sur les jeunes «ne travaillant pas et ne suivant pas d’études ou de formation» (NEET). À cet égard, s’inspirer de la garantie pour la jeunesse de l’Union européenne en faveur de l’amélioration de l’emploi, de la formation continue, de l’apprentissage et des stages, conformément aux contextes régionaux et locaux. Tirer parti de l’ouverture progressive de l’alliance européenne pour l’apprentissage au voisinage méridional. Proposer et développer des apprentissages de qualité, en prévoyant également un soutien au secteur privé, et améliorer les modèles d’apprentissage fondés sur le travail. Améliorer la qualité des services disponibles afin de soutenir les jeunes dans leurs activités éducatives, de formation et professionnelles ». </w:t>
      </w:r>
    </w:p>
    <w:p w14:paraId="60755842" w14:textId="5A60BED2" w:rsidR="00785D47" w:rsidRDefault="00AF360C" w:rsidP="00AF360C">
      <w:pPr>
        <w:pStyle w:val="ListParagraph"/>
        <w:ind w:left="0"/>
        <w:jc w:val="both"/>
      </w:pPr>
      <w:r>
        <w:t xml:space="preserve">Dans ce cadre une Communauté de Pratiques sur l’Emploi des Jeunes sera mise en place, s’appuyant sur les </w:t>
      </w:r>
      <w:r w:rsidRPr="00AF360C">
        <w:t>bonnes pratiques et les recommandations des communautés de pratique antérieures dans la région, telles que celles présentées dans le cadre du projet intitulé «</w:t>
      </w:r>
      <w:r w:rsidR="00F664B8">
        <w:t xml:space="preserve"> </w:t>
      </w:r>
      <w:r w:rsidRPr="00AF360C">
        <w:t>Initiative mondiale sur des services d’emploi innovants pour la jeunesse (</w:t>
      </w:r>
      <w:proofErr w:type="spellStart"/>
      <w:r w:rsidRPr="00AF360C">
        <w:t>YouMatch</w:t>
      </w:r>
      <w:proofErr w:type="spellEnd"/>
      <w:r w:rsidRPr="00AF360C">
        <w:t>)» qui</w:t>
      </w:r>
      <w:r>
        <w:t xml:space="preserve"> porte le label de l’Union pour la </w:t>
      </w:r>
      <w:r w:rsidRPr="00AF360C">
        <w:t>M</w:t>
      </w:r>
      <w:r>
        <w:t xml:space="preserve">éditerranée. </w:t>
      </w:r>
    </w:p>
    <w:p w14:paraId="7CD2E74A" w14:textId="77777777" w:rsidR="00260CE0" w:rsidRDefault="00260CE0">
      <w:pPr>
        <w:jc w:val="both"/>
      </w:pPr>
    </w:p>
    <w:p w14:paraId="7496DDAA" w14:textId="77777777" w:rsidR="00737C80" w:rsidRPr="002A42B7" w:rsidRDefault="002E7DEE" w:rsidP="007A628A">
      <w:pPr>
        <w:ind w:left="709" w:hanging="283"/>
        <w:rPr>
          <w:i/>
        </w:rPr>
      </w:pPr>
      <w:r w:rsidRPr="002A42B7">
        <w:rPr>
          <w:i/>
        </w:rPr>
        <w:lastRenderedPageBreak/>
        <w:t>-</w:t>
      </w:r>
      <w:r w:rsidRPr="002A42B7">
        <w:rPr>
          <w:i/>
        </w:rPr>
        <w:tab/>
      </w:r>
      <w:r w:rsidRPr="002A42B7">
        <w:rPr>
          <w:i/>
          <w:u w:val="single"/>
        </w:rPr>
        <w:t>Appui des agences du Système des Nations Unis pour le Développement (SNUD) : Plan de Travail Conjoint MJCC-NU 2022</w:t>
      </w:r>
    </w:p>
    <w:p w14:paraId="5AC2AC41" w14:textId="77777777" w:rsidR="00737C80" w:rsidRPr="002A42B7" w:rsidRDefault="00737C80">
      <w:pPr>
        <w:jc w:val="both"/>
        <w:rPr>
          <w:sz w:val="16"/>
          <w:szCs w:val="16"/>
        </w:rPr>
      </w:pPr>
    </w:p>
    <w:p w14:paraId="79573039" w14:textId="77777777" w:rsidR="00737C80" w:rsidRDefault="002E7DEE">
      <w:pPr>
        <w:jc w:val="both"/>
      </w:pPr>
      <w:r>
        <w:t xml:space="preserve">Dans le cadre du renforcement de la collaboration entre le MJCC-DJ et le système des Nations Unies, et en vue de fédérer les efforts et intensifier les relations de coopération multilatérale, un plan de travail conjoint a été élaboré de façon participative au titre de l’année 2022, il a pour objectif d’appuyer le Département de la Jeunesse à la mise en œuvre de sa vision pour </w:t>
      </w:r>
      <w:r w:rsidR="002A42B7">
        <w:t>promouvoir la</w:t>
      </w:r>
      <w:r>
        <w:t xml:space="preserve"> jeunesse et d’accélérer l’opérationnalisation de son plan d’action.</w:t>
      </w:r>
    </w:p>
    <w:p w14:paraId="20E1E927" w14:textId="77777777" w:rsidR="002A42B7" w:rsidRPr="002A42B7" w:rsidRDefault="002A42B7">
      <w:pPr>
        <w:jc w:val="both"/>
        <w:rPr>
          <w:sz w:val="16"/>
          <w:szCs w:val="16"/>
        </w:rPr>
      </w:pPr>
    </w:p>
    <w:p w14:paraId="15BA4D1F" w14:textId="77777777" w:rsidR="00737C80" w:rsidRDefault="002E7DEE">
      <w:pPr>
        <w:jc w:val="both"/>
      </w:pPr>
      <w:r>
        <w:t xml:space="preserve"> Le plan de travail annuel conjoint de 2022 s’articule autour de 3 principaux axes :</w:t>
      </w:r>
    </w:p>
    <w:p w14:paraId="272D4A79" w14:textId="77777777" w:rsidR="002A42B7" w:rsidRPr="002A42B7" w:rsidRDefault="002A42B7">
      <w:pPr>
        <w:jc w:val="both"/>
        <w:rPr>
          <w:sz w:val="12"/>
        </w:rPr>
      </w:pPr>
    </w:p>
    <w:p w14:paraId="0F8EBDE1" w14:textId="77777777" w:rsidR="00737C80" w:rsidRPr="002A42B7" w:rsidRDefault="002E7DEE" w:rsidP="002A42B7">
      <w:pPr>
        <w:pStyle w:val="ListParagraph"/>
        <w:numPr>
          <w:ilvl w:val="0"/>
          <w:numId w:val="36"/>
        </w:numPr>
        <w:ind w:left="709"/>
        <w:rPr>
          <w:u w:val="single"/>
        </w:rPr>
      </w:pPr>
      <w:r w:rsidRPr="002A42B7">
        <w:rPr>
          <w:u w:val="single"/>
        </w:rPr>
        <w:t>Axe 1</w:t>
      </w:r>
      <w:r w:rsidRPr="002A42B7">
        <w:t xml:space="preserve"> : Appui </w:t>
      </w:r>
      <w:r w:rsidR="002A42B7" w:rsidRPr="002A42B7">
        <w:t>à la</w:t>
      </w:r>
      <w:r w:rsidRPr="002A42B7">
        <w:t xml:space="preserve"> mise en œuvre de la vision de la nouvelle génération des maisons de jeunes </w:t>
      </w:r>
    </w:p>
    <w:p w14:paraId="721723DF" w14:textId="77777777" w:rsidR="00737C80" w:rsidRPr="002A42B7" w:rsidRDefault="002E7DEE" w:rsidP="002A42B7">
      <w:pPr>
        <w:pStyle w:val="ListParagraph"/>
        <w:numPr>
          <w:ilvl w:val="0"/>
          <w:numId w:val="36"/>
        </w:numPr>
        <w:ind w:left="709"/>
        <w:rPr>
          <w:u w:val="single"/>
        </w:rPr>
      </w:pPr>
      <w:r w:rsidRPr="002A42B7">
        <w:rPr>
          <w:u w:val="single"/>
        </w:rPr>
        <w:t>Axe 2</w:t>
      </w:r>
      <w:r w:rsidRPr="002A42B7">
        <w:t> : Analyse de la situation de la jeunesse au Maroc pour le renfort du dividende démographique</w:t>
      </w:r>
    </w:p>
    <w:p w14:paraId="7CC8189F" w14:textId="77777777" w:rsidR="00737C80" w:rsidRPr="002A42B7" w:rsidRDefault="002E7DEE" w:rsidP="002A42B7">
      <w:pPr>
        <w:pStyle w:val="ListParagraph"/>
        <w:numPr>
          <w:ilvl w:val="0"/>
          <w:numId w:val="36"/>
        </w:numPr>
        <w:ind w:left="709"/>
      </w:pPr>
      <w:r w:rsidRPr="002A42B7">
        <w:rPr>
          <w:u w:val="single"/>
        </w:rPr>
        <w:t>Axe 3</w:t>
      </w:r>
      <w:r w:rsidRPr="002A42B7">
        <w:t xml:space="preserve"> : Modélisation </w:t>
      </w:r>
      <w:r w:rsidR="002A42B7" w:rsidRPr="002A42B7">
        <w:t>et mise</w:t>
      </w:r>
      <w:r w:rsidRPr="002A42B7">
        <w:t xml:space="preserve"> en échelle des programmes et interventions auprès des jeunes sur l’innovation et l’entrepreneuriat social</w:t>
      </w:r>
    </w:p>
    <w:p w14:paraId="23657A48" w14:textId="77777777" w:rsidR="00737C80" w:rsidRDefault="00737C80"/>
    <w:p w14:paraId="0710F300" w14:textId="77777777" w:rsidR="00737C80" w:rsidRPr="002A42B7" w:rsidRDefault="002E7DEE" w:rsidP="002A42B7">
      <w:pPr>
        <w:ind w:left="426"/>
        <w:rPr>
          <w:i/>
          <w:u w:val="single"/>
        </w:rPr>
      </w:pPr>
      <w:r w:rsidRPr="002A42B7">
        <w:rPr>
          <w:i/>
        </w:rPr>
        <w:t>-</w:t>
      </w:r>
      <w:r w:rsidRPr="002A42B7">
        <w:rPr>
          <w:i/>
        </w:rPr>
        <w:tab/>
      </w:r>
      <w:r w:rsidR="007A628A">
        <w:rPr>
          <w:i/>
          <w:u w:val="single"/>
        </w:rPr>
        <w:t>Partenariat avec l’OCDE</w:t>
      </w:r>
    </w:p>
    <w:p w14:paraId="30470E7C" w14:textId="77777777" w:rsidR="00737C80" w:rsidRPr="002A42B7" w:rsidRDefault="00737C80">
      <w:pPr>
        <w:rPr>
          <w:sz w:val="16"/>
          <w:szCs w:val="16"/>
        </w:rPr>
      </w:pPr>
    </w:p>
    <w:p w14:paraId="31036977" w14:textId="296B2468" w:rsidR="00737C80" w:rsidRDefault="002E7DEE" w:rsidP="002A42B7">
      <w:pPr>
        <w:spacing w:after="120"/>
        <w:jc w:val="both"/>
      </w:pPr>
      <w:r>
        <w:t>L’OCDE et le Maroc collaborent depuis de nombreuses années sur la thématique de la gouvernance des affaires de jeunesse. De 2016 à 2021, le projet « La jeunesse marocaine dans la vie publique</w:t>
      </w:r>
      <w:r w:rsidR="00E52B32">
        <w:t xml:space="preserve"> </w:t>
      </w:r>
      <w:r>
        <w:t>: Vers un engagement ouvert et inclusif » au Maroc, mené avec l’appui financier du Fonds de transition MENA du Partenariat G7 de Deauville, a soutenu les efforts du Maroc et notamment du Ministère de la Jeunesse, de la Culture et de la Communication pour favoriser l’autonomisation active et inclusive des jeunes hommes et femmes dans la vie publique.</w:t>
      </w:r>
      <w:r w:rsidR="002A42B7">
        <w:t xml:space="preserve"> </w:t>
      </w:r>
      <w:r>
        <w:t>Le projet ayant touché à sa fin en décembre dernier, a permis de nombreux résultats et livrables concrets suivants</w:t>
      </w:r>
      <w:r w:rsidR="00E52B32">
        <w:t xml:space="preserve"> </w:t>
      </w:r>
      <w:r>
        <w:t>:</w:t>
      </w:r>
    </w:p>
    <w:p w14:paraId="6AF1B978" w14:textId="77777777" w:rsidR="00737C80" w:rsidRPr="002A42B7" w:rsidRDefault="002E7DEE" w:rsidP="004B2DEF">
      <w:pPr>
        <w:numPr>
          <w:ilvl w:val="0"/>
          <w:numId w:val="30"/>
        </w:numPr>
        <w:jc w:val="both"/>
      </w:pPr>
      <w:r w:rsidRPr="002A42B7">
        <w:t>Renforcer l’Autonomie et la Confiance des Jeunes au Maroc. </w:t>
      </w:r>
    </w:p>
    <w:p w14:paraId="5665161F" w14:textId="77777777" w:rsidR="00737C80" w:rsidRPr="002A42B7" w:rsidRDefault="002E7DEE" w:rsidP="004B2DEF">
      <w:pPr>
        <w:numPr>
          <w:ilvl w:val="0"/>
          <w:numId w:val="30"/>
        </w:numPr>
        <w:jc w:val="both"/>
      </w:pPr>
      <w:r w:rsidRPr="002A42B7">
        <w:t xml:space="preserve">Guide pratique sur la participation des jeunes dans la vie publique locale à Salé, </w:t>
      </w:r>
    </w:p>
    <w:p w14:paraId="7F0E81E5" w14:textId="77777777" w:rsidR="00737C80" w:rsidRPr="002A42B7" w:rsidRDefault="002E7DEE" w:rsidP="004B2DEF">
      <w:pPr>
        <w:numPr>
          <w:ilvl w:val="0"/>
          <w:numId w:val="30"/>
        </w:numPr>
        <w:jc w:val="both"/>
      </w:pPr>
      <w:r w:rsidRPr="002A42B7">
        <w:t>Guide sur les opportunités de participation des jeunes dans la vie publique à tous les niveaux </w:t>
      </w:r>
    </w:p>
    <w:p w14:paraId="6A9A17D7" w14:textId="77777777" w:rsidR="00737C80" w:rsidRPr="002A42B7" w:rsidRDefault="002E7DEE" w:rsidP="004B2DEF">
      <w:pPr>
        <w:numPr>
          <w:ilvl w:val="0"/>
          <w:numId w:val="30"/>
        </w:numPr>
        <w:jc w:val="both"/>
      </w:pPr>
      <w:r w:rsidRPr="002A42B7">
        <w:t xml:space="preserve">Conclusions de l’atelier de renforcement des capacités sur la modernisation de la gouvernance des maisons de jeunes au Maroc, </w:t>
      </w:r>
    </w:p>
    <w:p w14:paraId="34917171" w14:textId="77777777" w:rsidR="00737C80" w:rsidRPr="002A42B7" w:rsidRDefault="002E7DEE" w:rsidP="004B2DEF">
      <w:pPr>
        <w:numPr>
          <w:ilvl w:val="0"/>
          <w:numId w:val="30"/>
        </w:numPr>
        <w:jc w:val="both"/>
      </w:pPr>
      <w:r w:rsidRPr="002A42B7">
        <w:t xml:space="preserve">Documents développés par l’Institut </w:t>
      </w:r>
      <w:proofErr w:type="spellStart"/>
      <w:r w:rsidRPr="002A42B7">
        <w:t>Prometheus</w:t>
      </w:r>
      <w:proofErr w:type="spellEnd"/>
      <w:r w:rsidRPr="002A42B7">
        <w:t xml:space="preserve"> pour la Démocratie et les Droits Humains dans le cadre du Programme « Nos Jeunes Prennent l’Initiative ». </w:t>
      </w:r>
    </w:p>
    <w:p w14:paraId="4AB9C9D3" w14:textId="77777777" w:rsidR="00737C80" w:rsidRPr="002A42B7" w:rsidRDefault="00737C80">
      <w:pPr>
        <w:jc w:val="both"/>
        <w:rPr>
          <w:sz w:val="16"/>
          <w:szCs w:val="16"/>
        </w:rPr>
      </w:pPr>
    </w:p>
    <w:p w14:paraId="54809252" w14:textId="77777777" w:rsidR="00737C80" w:rsidRDefault="002E7DEE">
      <w:pPr>
        <w:jc w:val="both"/>
      </w:pPr>
      <w:r>
        <w:t>Le Département a organisé une rencontre avec l’équipe de l’OCDE le 17 et le 18 mars pour échanger sur les résultats du projet et la possibilité de poursuivre cette coopération.</w:t>
      </w:r>
    </w:p>
    <w:p w14:paraId="637A387E" w14:textId="77777777" w:rsidR="007B2EB0" w:rsidRDefault="007B2EB0">
      <w:pPr>
        <w:jc w:val="both"/>
      </w:pPr>
    </w:p>
    <w:p w14:paraId="62D61868" w14:textId="77777777" w:rsidR="00737C80" w:rsidRPr="00FE021F" w:rsidRDefault="00712EC1">
      <w:pPr>
        <w:pStyle w:val="Heading2"/>
        <w:numPr>
          <w:ilvl w:val="1"/>
          <w:numId w:val="1"/>
        </w:numPr>
      </w:pPr>
      <w:bookmarkStart w:id="22" w:name="_Toc106191101"/>
      <w:r w:rsidRPr="00FE021F">
        <w:t>Principaux volets du projet</w:t>
      </w:r>
      <w:bookmarkEnd w:id="22"/>
    </w:p>
    <w:p w14:paraId="4A73376E" w14:textId="77777777" w:rsidR="00737C80" w:rsidRPr="00FE021F" w:rsidRDefault="002E7DEE">
      <w:pPr>
        <w:widowControl w:val="0"/>
        <w:ind w:right="79"/>
        <w:jc w:val="both"/>
      </w:pPr>
      <w:r w:rsidRPr="00FE021F">
        <w:t>Le projet compre</w:t>
      </w:r>
      <w:r w:rsidR="00712EC1" w:rsidRPr="00FE021F">
        <w:t>nd deux volets</w:t>
      </w:r>
      <w:r w:rsidR="00BD4881">
        <w:t> :</w:t>
      </w:r>
      <w:r w:rsidR="00712EC1" w:rsidRPr="00FE021F">
        <w:t xml:space="preserve">  </w:t>
      </w:r>
    </w:p>
    <w:p w14:paraId="41225525" w14:textId="77777777" w:rsidR="002A42B7" w:rsidRDefault="002A42B7">
      <w:pPr>
        <w:widowControl w:val="0"/>
        <w:ind w:right="79"/>
        <w:jc w:val="both"/>
      </w:pPr>
    </w:p>
    <w:tbl>
      <w:tblPr>
        <w:tblStyle w:val="TableGrid"/>
        <w:tblW w:w="0" w:type="auto"/>
        <w:tblLook w:val="04A0" w:firstRow="1" w:lastRow="0" w:firstColumn="1" w:lastColumn="0" w:noHBand="0" w:noVBand="1"/>
      </w:tblPr>
      <w:tblGrid>
        <w:gridCol w:w="1096"/>
        <w:gridCol w:w="7966"/>
      </w:tblGrid>
      <w:tr w:rsidR="007A628A" w:rsidRPr="007B2EB0" w14:paraId="5F3A235D" w14:textId="77777777" w:rsidTr="00C537A4">
        <w:trPr>
          <w:trHeight w:val="311"/>
        </w:trPr>
        <w:tc>
          <w:tcPr>
            <w:tcW w:w="1101" w:type="dxa"/>
            <w:shd w:val="clear" w:color="auto" w:fill="ECF1F8"/>
          </w:tcPr>
          <w:p w14:paraId="5D2952A4" w14:textId="77777777" w:rsidR="007A628A" w:rsidRPr="00FE021F" w:rsidRDefault="007A628A">
            <w:pPr>
              <w:widowControl w:val="0"/>
              <w:ind w:right="79"/>
              <w:jc w:val="both"/>
              <w:rPr>
                <w:rFonts w:asciiTheme="majorHAnsi" w:hAnsiTheme="majorHAnsi" w:cstheme="majorHAnsi"/>
                <w:b/>
              </w:rPr>
            </w:pPr>
            <w:r w:rsidRPr="00FE021F">
              <w:rPr>
                <w:rFonts w:asciiTheme="majorHAnsi" w:hAnsiTheme="majorHAnsi" w:cstheme="majorHAnsi"/>
                <w:b/>
              </w:rPr>
              <w:t>Volet 1</w:t>
            </w:r>
          </w:p>
        </w:tc>
        <w:tc>
          <w:tcPr>
            <w:tcW w:w="8079" w:type="dxa"/>
            <w:shd w:val="clear" w:color="auto" w:fill="ECF1F8"/>
          </w:tcPr>
          <w:p w14:paraId="1554547E" w14:textId="046424A6" w:rsidR="007A628A" w:rsidRPr="003A67B7" w:rsidRDefault="003A67B7" w:rsidP="00222451">
            <w:pPr>
              <w:pBdr>
                <w:top w:val="nil"/>
                <w:left w:val="nil"/>
                <w:bottom w:val="nil"/>
                <w:right w:val="nil"/>
                <w:between w:val="nil"/>
              </w:pBdr>
              <w:spacing w:after="160"/>
              <w:jc w:val="both"/>
            </w:pPr>
            <w:r w:rsidRPr="00D0754B">
              <w:t>Renforcer les disposit</w:t>
            </w:r>
            <w:r>
              <w:t xml:space="preserve">ifs de </w:t>
            </w:r>
            <w:r w:rsidRPr="00D0754B">
              <w:t>g</w:t>
            </w:r>
            <w:r>
              <w:t xml:space="preserve">ouvernance relatifs aux aspects juridiques, organisationnels, positionnement du département, coordination des interventions </w:t>
            </w:r>
            <w:r w:rsidR="00222451">
              <w:t>et la</w:t>
            </w:r>
            <w:r>
              <w:t xml:space="preserve"> convergence des programmes des différents départements ministériels </w:t>
            </w:r>
            <w:r w:rsidR="00175CF0">
              <w:t>dans le secteur de la jeunesse.</w:t>
            </w:r>
          </w:p>
        </w:tc>
      </w:tr>
    </w:tbl>
    <w:p w14:paraId="546B8C76" w14:textId="77777777" w:rsidR="002A42B7" w:rsidRDefault="002A42B7">
      <w:pPr>
        <w:widowControl w:val="0"/>
        <w:ind w:right="79"/>
        <w:jc w:val="both"/>
      </w:pPr>
    </w:p>
    <w:tbl>
      <w:tblPr>
        <w:tblStyle w:val="TableGrid"/>
        <w:tblW w:w="0" w:type="auto"/>
        <w:tblLook w:val="04A0" w:firstRow="1" w:lastRow="0" w:firstColumn="1" w:lastColumn="0" w:noHBand="0" w:noVBand="1"/>
      </w:tblPr>
      <w:tblGrid>
        <w:gridCol w:w="1096"/>
        <w:gridCol w:w="7966"/>
      </w:tblGrid>
      <w:tr w:rsidR="007A628A" w:rsidRPr="007B2EB0" w14:paraId="05BD3EC4" w14:textId="77777777" w:rsidTr="000B7B51">
        <w:trPr>
          <w:trHeight w:val="602"/>
        </w:trPr>
        <w:tc>
          <w:tcPr>
            <w:tcW w:w="1101" w:type="dxa"/>
            <w:shd w:val="clear" w:color="auto" w:fill="ECF1F8"/>
          </w:tcPr>
          <w:p w14:paraId="3CF8775D" w14:textId="77777777" w:rsidR="007A628A" w:rsidRPr="00FE021F" w:rsidRDefault="007A628A" w:rsidP="007A628A">
            <w:pPr>
              <w:widowControl w:val="0"/>
              <w:ind w:right="79"/>
              <w:jc w:val="both"/>
              <w:rPr>
                <w:rFonts w:asciiTheme="majorHAnsi" w:hAnsiTheme="majorHAnsi" w:cstheme="majorHAnsi"/>
                <w:b/>
              </w:rPr>
            </w:pPr>
            <w:r w:rsidRPr="00FE021F">
              <w:rPr>
                <w:rFonts w:asciiTheme="majorHAnsi" w:hAnsiTheme="majorHAnsi" w:cstheme="majorHAnsi"/>
                <w:b/>
              </w:rPr>
              <w:t>Volet 2</w:t>
            </w:r>
          </w:p>
        </w:tc>
        <w:tc>
          <w:tcPr>
            <w:tcW w:w="8079" w:type="dxa"/>
            <w:shd w:val="clear" w:color="auto" w:fill="ECF1F8"/>
          </w:tcPr>
          <w:p w14:paraId="2308053A" w14:textId="1DA0B91F" w:rsidR="007A628A" w:rsidRPr="003A67B7" w:rsidRDefault="003A67B7" w:rsidP="00402C2E">
            <w:pPr>
              <w:pBdr>
                <w:top w:val="nil"/>
                <w:left w:val="nil"/>
                <w:bottom w:val="nil"/>
                <w:right w:val="nil"/>
                <w:between w:val="nil"/>
              </w:pBdr>
              <w:spacing w:after="160"/>
              <w:jc w:val="both"/>
            </w:pPr>
            <w:r>
              <w:t>A</w:t>
            </w:r>
            <w:r w:rsidRPr="00FE021F">
              <w:t xml:space="preserve">ppuyer </w:t>
            </w:r>
            <w:r>
              <w:t xml:space="preserve">au développement </w:t>
            </w:r>
            <w:r w:rsidR="00402C2E">
              <w:t>d’</w:t>
            </w:r>
            <w:r w:rsidRPr="00FE021F">
              <w:t xml:space="preserve">initiatives </w:t>
            </w:r>
            <w:r w:rsidR="00402C2E">
              <w:t>innovantes d’</w:t>
            </w:r>
            <w:r w:rsidRPr="00FE021F">
              <w:t xml:space="preserve">inclusion sociale et économique des </w:t>
            </w:r>
            <w:r>
              <w:t>jeunes</w:t>
            </w:r>
            <w:r w:rsidR="00175CF0">
              <w:t>.</w:t>
            </w:r>
          </w:p>
        </w:tc>
      </w:tr>
    </w:tbl>
    <w:p w14:paraId="481D9DA0" w14:textId="77777777" w:rsidR="002A42B7" w:rsidRDefault="002A42B7">
      <w:pPr>
        <w:widowControl w:val="0"/>
        <w:ind w:right="79"/>
        <w:jc w:val="both"/>
      </w:pPr>
    </w:p>
    <w:p w14:paraId="3334D459" w14:textId="3C7C01C6" w:rsidR="007B2EB0" w:rsidRDefault="004722D6" w:rsidP="004722D6">
      <w:pPr>
        <w:pStyle w:val="ListParagraph"/>
        <w:widowControl w:val="0"/>
        <w:numPr>
          <w:ilvl w:val="2"/>
          <w:numId w:val="1"/>
        </w:numPr>
        <w:ind w:left="567" w:right="79" w:hanging="567"/>
        <w:jc w:val="both"/>
        <w:rPr>
          <w:b/>
          <w:bCs/>
        </w:rPr>
      </w:pPr>
      <w:r w:rsidRPr="004722D6">
        <w:rPr>
          <w:b/>
          <w:bCs/>
        </w:rPr>
        <w:lastRenderedPageBreak/>
        <w:t xml:space="preserve">Volet 1 : Appui au renforcement des dispositifs de gouvernance relatifs aux aspects juridiques, organisationnels, positionnement du département, coordination des interventions et </w:t>
      </w:r>
      <w:r>
        <w:rPr>
          <w:b/>
          <w:bCs/>
        </w:rPr>
        <w:t>de</w:t>
      </w:r>
      <w:r w:rsidRPr="004722D6">
        <w:rPr>
          <w:b/>
          <w:bCs/>
        </w:rPr>
        <w:t xml:space="preserve"> convergence des programmes</w:t>
      </w:r>
      <w:r>
        <w:rPr>
          <w:b/>
          <w:bCs/>
        </w:rPr>
        <w:t xml:space="preserve"> ministériels</w:t>
      </w:r>
      <w:r w:rsidR="00844A4F">
        <w:rPr>
          <w:b/>
          <w:bCs/>
        </w:rPr>
        <w:t xml:space="preserve"> </w:t>
      </w:r>
      <w:r w:rsidR="00AD2F20">
        <w:rPr>
          <w:b/>
          <w:bCs/>
        </w:rPr>
        <w:t>d</w:t>
      </w:r>
      <w:r w:rsidR="00832FF5">
        <w:rPr>
          <w:b/>
          <w:bCs/>
        </w:rPr>
        <w:t>ans le secteur de la jeunesse</w:t>
      </w:r>
    </w:p>
    <w:p w14:paraId="0CC33047" w14:textId="77777777" w:rsidR="004722D6" w:rsidRDefault="004722D6" w:rsidP="004722D6">
      <w:pPr>
        <w:pStyle w:val="ListParagraph"/>
        <w:widowControl w:val="0"/>
        <w:ind w:left="567" w:right="79"/>
        <w:jc w:val="both"/>
        <w:rPr>
          <w:b/>
          <w:bCs/>
        </w:rPr>
      </w:pPr>
    </w:p>
    <w:tbl>
      <w:tblPr>
        <w:tblStyle w:val="TableGrid"/>
        <w:tblW w:w="9072" w:type="dxa"/>
        <w:tblInd w:w="-5" w:type="dxa"/>
        <w:tblLook w:val="04A0" w:firstRow="1" w:lastRow="0" w:firstColumn="1" w:lastColumn="0" w:noHBand="0" w:noVBand="1"/>
      </w:tblPr>
      <w:tblGrid>
        <w:gridCol w:w="1701"/>
        <w:gridCol w:w="7371"/>
      </w:tblGrid>
      <w:tr w:rsidR="000C7330" w:rsidRPr="00630BFB" w14:paraId="7B8355EA" w14:textId="77777777" w:rsidTr="00903C26">
        <w:tc>
          <w:tcPr>
            <w:tcW w:w="1701" w:type="dxa"/>
            <w:shd w:val="clear" w:color="auto" w:fill="DBE5F1" w:themeFill="accent1" w:themeFillTint="33"/>
          </w:tcPr>
          <w:p w14:paraId="371FD462" w14:textId="77777777" w:rsidR="000C7330" w:rsidRPr="00630BFB" w:rsidRDefault="000C7330" w:rsidP="0027245D">
            <w:pPr>
              <w:jc w:val="both"/>
              <w:rPr>
                <w:b/>
                <w:lang w:bidi="fr-FR"/>
              </w:rPr>
            </w:pPr>
            <w:r w:rsidRPr="00630BFB">
              <w:rPr>
                <w:b/>
                <w:lang w:bidi="fr-FR"/>
              </w:rPr>
              <w:t>RESULTAT 1</w:t>
            </w:r>
          </w:p>
        </w:tc>
        <w:tc>
          <w:tcPr>
            <w:tcW w:w="7371" w:type="dxa"/>
            <w:shd w:val="clear" w:color="auto" w:fill="DBE5F1" w:themeFill="accent1" w:themeFillTint="33"/>
          </w:tcPr>
          <w:p w14:paraId="5B237D1B" w14:textId="15FA7346" w:rsidR="000C7330" w:rsidRPr="00630BFB" w:rsidRDefault="000C7330" w:rsidP="003B1CE4">
            <w:pPr>
              <w:pStyle w:val="NoSpacing"/>
              <w:jc w:val="both"/>
              <w:rPr>
                <w:lang w:bidi="fr-FR"/>
              </w:rPr>
            </w:pPr>
            <w:r w:rsidRPr="00630BFB">
              <w:rPr>
                <w:lang w:bidi="fr-FR"/>
              </w:rPr>
              <w:t xml:space="preserve">Le cadre législatif et réglementaire </w:t>
            </w:r>
            <w:r w:rsidR="00B106DE">
              <w:rPr>
                <w:lang w:bidi="fr-FR"/>
              </w:rPr>
              <w:t>de pilotage et coordination</w:t>
            </w:r>
            <w:r w:rsidR="003B1CE4">
              <w:rPr>
                <w:lang w:bidi="fr-FR"/>
              </w:rPr>
              <w:t xml:space="preserve"> </w:t>
            </w:r>
            <w:r w:rsidR="00103BFB">
              <w:rPr>
                <w:lang w:bidi="fr-FR"/>
              </w:rPr>
              <w:t>intersectorielle</w:t>
            </w:r>
            <w:r w:rsidR="00B106DE">
              <w:rPr>
                <w:lang w:bidi="fr-FR"/>
              </w:rPr>
              <w:t xml:space="preserve"> pour la jeunesse </w:t>
            </w:r>
            <w:r w:rsidRPr="00630BFB">
              <w:rPr>
                <w:lang w:bidi="fr-FR"/>
              </w:rPr>
              <w:t>est mis à niveau</w:t>
            </w:r>
            <w:r w:rsidR="00F14745">
              <w:rPr>
                <w:lang w:bidi="fr-FR"/>
              </w:rPr>
              <w:t>.</w:t>
            </w:r>
          </w:p>
        </w:tc>
      </w:tr>
      <w:tr w:rsidR="0047574C" w:rsidRPr="00630BFB" w14:paraId="2FEEB875" w14:textId="77777777" w:rsidTr="00057DD8">
        <w:tc>
          <w:tcPr>
            <w:tcW w:w="9072" w:type="dxa"/>
            <w:gridSpan w:val="2"/>
          </w:tcPr>
          <w:p w14:paraId="2C25F084" w14:textId="77777777" w:rsidR="0047574C" w:rsidRDefault="0047574C" w:rsidP="0047574C">
            <w:pPr>
              <w:jc w:val="both"/>
              <w:rPr>
                <w:bCs/>
                <w:sz w:val="23"/>
                <w:szCs w:val="23"/>
                <w:lang w:bidi="fr-FR"/>
              </w:rPr>
            </w:pPr>
          </w:p>
          <w:p w14:paraId="68855DED" w14:textId="77777777" w:rsidR="00701052" w:rsidRPr="006F44DA" w:rsidRDefault="00701052" w:rsidP="00701052">
            <w:pPr>
              <w:autoSpaceDE w:val="0"/>
              <w:autoSpaceDN w:val="0"/>
              <w:adjustRightInd w:val="0"/>
              <w:jc w:val="both"/>
              <w:rPr>
                <w:iCs/>
                <w:sz w:val="22"/>
                <w:szCs w:val="22"/>
                <w:lang w:val="fr-BE" w:bidi="fr-FR"/>
              </w:rPr>
            </w:pPr>
            <w:r w:rsidRPr="006F44DA">
              <w:rPr>
                <w:iCs/>
                <w:sz w:val="22"/>
                <w:szCs w:val="22"/>
                <w:lang w:val="fr-BE" w:bidi="fr-FR"/>
              </w:rPr>
              <w:t>Renforcement du cadre législatif et réglementa</w:t>
            </w:r>
            <w:r>
              <w:rPr>
                <w:iCs/>
                <w:sz w:val="22"/>
                <w:szCs w:val="22"/>
                <w:lang w:val="fr-BE" w:bidi="fr-FR"/>
              </w:rPr>
              <w:t>ire à travers la mise à niveau d</w:t>
            </w:r>
            <w:r w:rsidRPr="006F44DA">
              <w:rPr>
                <w:iCs/>
                <w:sz w:val="22"/>
                <w:szCs w:val="22"/>
                <w:lang w:val="fr-BE" w:bidi="fr-FR"/>
              </w:rPr>
              <w:t>es référentiels juridiques existants, l’identification des programmes ministériels relatifs à la jeunesse et la réalisation d’une étude comparative « Benchmarking » pour s’inspirer des bonnes pratiques des Etats membres de l’Union Européenne.</w:t>
            </w:r>
          </w:p>
          <w:p w14:paraId="7585FAAD" w14:textId="5BCF63EF" w:rsidR="00701052" w:rsidRPr="0047574C" w:rsidRDefault="00701052" w:rsidP="0047574C">
            <w:pPr>
              <w:jc w:val="both"/>
              <w:rPr>
                <w:bCs/>
                <w:sz w:val="23"/>
                <w:szCs w:val="23"/>
                <w:lang w:bidi="fr-FR"/>
              </w:rPr>
            </w:pPr>
          </w:p>
        </w:tc>
      </w:tr>
    </w:tbl>
    <w:p w14:paraId="4BEDDA22" w14:textId="77777777" w:rsidR="004722D6" w:rsidRDefault="004722D6" w:rsidP="004722D6">
      <w:pPr>
        <w:pStyle w:val="ListParagraph"/>
        <w:widowControl w:val="0"/>
        <w:ind w:left="567" w:right="79"/>
        <w:jc w:val="both"/>
        <w:rPr>
          <w:b/>
          <w:bCs/>
        </w:rPr>
      </w:pPr>
    </w:p>
    <w:tbl>
      <w:tblPr>
        <w:tblStyle w:val="TableGrid"/>
        <w:tblW w:w="9072" w:type="dxa"/>
        <w:tblInd w:w="-5" w:type="dxa"/>
        <w:tblLook w:val="04A0" w:firstRow="1" w:lastRow="0" w:firstColumn="1" w:lastColumn="0" w:noHBand="0" w:noVBand="1"/>
      </w:tblPr>
      <w:tblGrid>
        <w:gridCol w:w="1701"/>
        <w:gridCol w:w="7371"/>
      </w:tblGrid>
      <w:tr w:rsidR="000C7330" w:rsidRPr="00630BFB" w14:paraId="0E3BF5FE" w14:textId="77777777" w:rsidTr="00903C26">
        <w:tc>
          <w:tcPr>
            <w:tcW w:w="1701" w:type="dxa"/>
            <w:shd w:val="clear" w:color="auto" w:fill="DBE5F1" w:themeFill="accent1" w:themeFillTint="33"/>
          </w:tcPr>
          <w:p w14:paraId="7ED61833" w14:textId="77777777" w:rsidR="000C7330" w:rsidRPr="00630BFB" w:rsidRDefault="000C7330" w:rsidP="0027245D">
            <w:pPr>
              <w:jc w:val="both"/>
              <w:rPr>
                <w:b/>
                <w:lang w:bidi="fr-FR"/>
              </w:rPr>
            </w:pPr>
            <w:r w:rsidRPr="00630BFB">
              <w:rPr>
                <w:b/>
                <w:lang w:bidi="fr-FR"/>
              </w:rPr>
              <w:t>RESULTAT 2</w:t>
            </w:r>
          </w:p>
        </w:tc>
        <w:tc>
          <w:tcPr>
            <w:tcW w:w="7371" w:type="dxa"/>
            <w:shd w:val="clear" w:color="auto" w:fill="DBE5F1" w:themeFill="accent1" w:themeFillTint="33"/>
          </w:tcPr>
          <w:p w14:paraId="766B5229" w14:textId="77777777" w:rsidR="000C7330" w:rsidRPr="00630BFB" w:rsidRDefault="000C7330" w:rsidP="00903C26">
            <w:pPr>
              <w:pStyle w:val="NoSpacing"/>
              <w:jc w:val="both"/>
              <w:rPr>
                <w:lang w:bidi="fr-FR"/>
              </w:rPr>
            </w:pPr>
            <w:r w:rsidRPr="00630BFB">
              <w:rPr>
                <w:lang w:bidi="fr-FR"/>
              </w:rPr>
              <w:t xml:space="preserve">Les capacités organisationnelles et institutionnelles </w:t>
            </w:r>
            <w:r w:rsidR="003D0993">
              <w:rPr>
                <w:lang w:bidi="fr-FR"/>
              </w:rPr>
              <w:t xml:space="preserve">de coordination et convergence </w:t>
            </w:r>
            <w:r w:rsidRPr="00630BFB">
              <w:rPr>
                <w:lang w:bidi="fr-FR"/>
              </w:rPr>
              <w:t>du Département sont renforcées</w:t>
            </w:r>
            <w:r w:rsidR="0027245D">
              <w:rPr>
                <w:lang w:bidi="fr-FR"/>
              </w:rPr>
              <w:t>.</w:t>
            </w:r>
          </w:p>
        </w:tc>
      </w:tr>
      <w:tr w:rsidR="0047574C" w:rsidRPr="00630BFB" w14:paraId="4B72ABA2" w14:textId="77777777" w:rsidTr="00057DD8">
        <w:tc>
          <w:tcPr>
            <w:tcW w:w="9072" w:type="dxa"/>
            <w:gridSpan w:val="2"/>
          </w:tcPr>
          <w:p w14:paraId="49D08396" w14:textId="77777777" w:rsidR="0047574C" w:rsidRDefault="0047574C" w:rsidP="0047574C">
            <w:pPr>
              <w:jc w:val="both"/>
              <w:rPr>
                <w:bCs/>
                <w:sz w:val="23"/>
                <w:szCs w:val="23"/>
                <w:lang w:bidi="fr-FR"/>
              </w:rPr>
            </w:pPr>
          </w:p>
          <w:p w14:paraId="2B08AD71" w14:textId="77777777" w:rsidR="00701052" w:rsidRPr="003D3981" w:rsidRDefault="00701052" w:rsidP="00701052">
            <w:pPr>
              <w:autoSpaceDE w:val="0"/>
              <w:autoSpaceDN w:val="0"/>
              <w:adjustRightInd w:val="0"/>
              <w:jc w:val="both"/>
              <w:rPr>
                <w:sz w:val="22"/>
                <w:szCs w:val="20"/>
                <w:lang w:val="fr-BE" w:bidi="fr-FR"/>
              </w:rPr>
            </w:pPr>
            <w:r w:rsidRPr="003D3981">
              <w:rPr>
                <w:sz w:val="22"/>
                <w:szCs w:val="20"/>
                <w:lang w:bidi="fr-FR"/>
              </w:rPr>
              <w:t>Développement</w:t>
            </w:r>
            <w:r w:rsidRPr="003D3981">
              <w:rPr>
                <w:sz w:val="22"/>
                <w:szCs w:val="20"/>
                <w:lang w:val="fr-BE" w:bidi="fr-FR"/>
              </w:rPr>
              <w:t xml:space="preserve"> des capacités organisationnelles et institutionnelles par la conception d’un nouveau schéma organisationnel du Département de la Jeunesse, l’élaboration d’un plan de communication institutionnel, la mise en place d’une base de données pour capitaliser les documents d’orientation stratégique officiels et le renforcement des outils de pilotage et des mécanismes de suivi des services centraux et extérieurs pour le cadrage du champ d’intervention du département.</w:t>
            </w:r>
          </w:p>
          <w:p w14:paraId="4460AA51" w14:textId="373196B8" w:rsidR="0047574C" w:rsidRPr="0047574C" w:rsidRDefault="0047574C" w:rsidP="0047574C">
            <w:pPr>
              <w:jc w:val="both"/>
              <w:rPr>
                <w:bCs/>
                <w:sz w:val="23"/>
                <w:szCs w:val="23"/>
                <w:lang w:bidi="fr-FR"/>
              </w:rPr>
            </w:pPr>
          </w:p>
        </w:tc>
      </w:tr>
    </w:tbl>
    <w:p w14:paraId="3E3DB26D" w14:textId="77777777" w:rsidR="000C7330" w:rsidRDefault="000C7330" w:rsidP="004722D6">
      <w:pPr>
        <w:pStyle w:val="ListParagraph"/>
        <w:widowControl w:val="0"/>
        <w:ind w:left="567" w:right="79"/>
        <w:jc w:val="both"/>
        <w:rPr>
          <w:b/>
          <w:bCs/>
        </w:rPr>
      </w:pPr>
    </w:p>
    <w:tbl>
      <w:tblPr>
        <w:tblStyle w:val="TableGrid"/>
        <w:tblW w:w="9072" w:type="dxa"/>
        <w:tblInd w:w="-5" w:type="dxa"/>
        <w:tblLook w:val="04A0" w:firstRow="1" w:lastRow="0" w:firstColumn="1" w:lastColumn="0" w:noHBand="0" w:noVBand="1"/>
      </w:tblPr>
      <w:tblGrid>
        <w:gridCol w:w="1701"/>
        <w:gridCol w:w="7371"/>
      </w:tblGrid>
      <w:tr w:rsidR="000C7330" w:rsidRPr="00630BFB" w14:paraId="48AE3F15" w14:textId="77777777" w:rsidTr="00903C26">
        <w:tc>
          <w:tcPr>
            <w:tcW w:w="1701" w:type="dxa"/>
            <w:shd w:val="clear" w:color="auto" w:fill="DBE5F1" w:themeFill="accent1" w:themeFillTint="33"/>
          </w:tcPr>
          <w:p w14:paraId="5FF2E4E6" w14:textId="77777777" w:rsidR="000C7330" w:rsidRPr="00630BFB" w:rsidRDefault="000C7330" w:rsidP="0072421F">
            <w:pPr>
              <w:jc w:val="both"/>
              <w:rPr>
                <w:b/>
                <w:lang w:bidi="fr-FR"/>
              </w:rPr>
            </w:pPr>
            <w:r w:rsidRPr="00630BFB">
              <w:rPr>
                <w:b/>
                <w:lang w:bidi="fr-FR"/>
              </w:rPr>
              <w:t xml:space="preserve">RESULTAT </w:t>
            </w:r>
            <w:r w:rsidR="0072421F">
              <w:rPr>
                <w:b/>
                <w:lang w:bidi="fr-FR"/>
              </w:rPr>
              <w:t>3</w:t>
            </w:r>
          </w:p>
        </w:tc>
        <w:tc>
          <w:tcPr>
            <w:tcW w:w="7371" w:type="dxa"/>
            <w:shd w:val="clear" w:color="auto" w:fill="DBE5F1" w:themeFill="accent1" w:themeFillTint="33"/>
          </w:tcPr>
          <w:p w14:paraId="04443B94" w14:textId="77777777" w:rsidR="000C7330" w:rsidRPr="00630BFB" w:rsidRDefault="000C7330" w:rsidP="0072421F">
            <w:pPr>
              <w:jc w:val="both"/>
              <w:rPr>
                <w:lang w:bidi="fr-FR"/>
              </w:rPr>
            </w:pPr>
            <w:r w:rsidRPr="00630BFB">
              <w:rPr>
                <w:bCs/>
                <w:lang w:bidi="fr-FR"/>
              </w:rPr>
              <w:t>Les</w:t>
            </w:r>
            <w:r>
              <w:rPr>
                <w:bCs/>
                <w:lang w:bidi="fr-FR"/>
              </w:rPr>
              <w:t xml:space="preserve"> </w:t>
            </w:r>
            <w:r w:rsidRPr="00630BFB">
              <w:rPr>
                <w:bCs/>
                <w:lang w:bidi="fr-FR"/>
              </w:rPr>
              <w:t>mécanismes d</w:t>
            </w:r>
            <w:r>
              <w:rPr>
                <w:bCs/>
                <w:lang w:bidi="fr-FR"/>
              </w:rPr>
              <w:t>e coordination intersectorielle</w:t>
            </w:r>
            <w:r w:rsidRPr="00630BFB">
              <w:rPr>
                <w:bCs/>
                <w:lang w:bidi="fr-FR"/>
              </w:rPr>
              <w:t xml:space="preserve"> sont renforcés.</w:t>
            </w:r>
          </w:p>
        </w:tc>
      </w:tr>
      <w:tr w:rsidR="0047574C" w:rsidRPr="00630BFB" w14:paraId="081B7E62" w14:textId="77777777" w:rsidTr="00701052">
        <w:trPr>
          <w:trHeight w:val="1841"/>
        </w:trPr>
        <w:tc>
          <w:tcPr>
            <w:tcW w:w="9072" w:type="dxa"/>
            <w:gridSpan w:val="2"/>
          </w:tcPr>
          <w:p w14:paraId="0B6687EC" w14:textId="77777777" w:rsidR="0047574C" w:rsidRDefault="0047574C" w:rsidP="0047574C">
            <w:pPr>
              <w:pStyle w:val="ListParagraph"/>
              <w:ind w:left="360"/>
              <w:rPr>
                <w:sz w:val="23"/>
                <w:szCs w:val="23"/>
              </w:rPr>
            </w:pPr>
          </w:p>
          <w:p w14:paraId="07349A98" w14:textId="4A588E37" w:rsidR="0047574C" w:rsidRPr="00701052" w:rsidRDefault="00701052" w:rsidP="00701052">
            <w:pPr>
              <w:rPr>
                <w:sz w:val="23"/>
                <w:szCs w:val="23"/>
              </w:rPr>
            </w:pPr>
            <w:r w:rsidRPr="00701052">
              <w:rPr>
                <w:sz w:val="22"/>
                <w:szCs w:val="20"/>
                <w:lang w:val="fr-BE" w:bidi="fr-FR"/>
              </w:rPr>
              <w:t>Renforcement des mécanismes de coordination intersectorielle en adoptant les bonnes pratiques européennes, le resserrement de la coordination entre les acteurs principaux de la jeunesse et la mise en place d’un système d’information et d’outils de veille stratégique, de suivi et d'évaluation pour assurer la convergence des politiques et programmes ministériels pour la jeunesse.</w:t>
            </w:r>
          </w:p>
        </w:tc>
      </w:tr>
    </w:tbl>
    <w:p w14:paraId="179A119F" w14:textId="77777777" w:rsidR="000C7330" w:rsidRDefault="000C7330" w:rsidP="004722D6">
      <w:pPr>
        <w:pStyle w:val="ListParagraph"/>
        <w:widowControl w:val="0"/>
        <w:ind w:left="567" w:right="79"/>
        <w:jc w:val="both"/>
        <w:rPr>
          <w:b/>
          <w:bCs/>
        </w:rPr>
      </w:pPr>
    </w:p>
    <w:tbl>
      <w:tblPr>
        <w:tblStyle w:val="TableGrid"/>
        <w:tblW w:w="9072" w:type="dxa"/>
        <w:tblInd w:w="-5" w:type="dxa"/>
        <w:tblLook w:val="04A0" w:firstRow="1" w:lastRow="0" w:firstColumn="1" w:lastColumn="0" w:noHBand="0" w:noVBand="1"/>
      </w:tblPr>
      <w:tblGrid>
        <w:gridCol w:w="1701"/>
        <w:gridCol w:w="7371"/>
      </w:tblGrid>
      <w:tr w:rsidR="00BC1CF0" w:rsidRPr="00630BFB" w14:paraId="4609884A" w14:textId="77777777" w:rsidTr="00903C26">
        <w:tc>
          <w:tcPr>
            <w:tcW w:w="1701" w:type="dxa"/>
            <w:shd w:val="clear" w:color="auto" w:fill="DBE5F1" w:themeFill="accent1" w:themeFillTint="33"/>
          </w:tcPr>
          <w:p w14:paraId="0CA2BC1C" w14:textId="77777777" w:rsidR="00BC1CF0" w:rsidRPr="00630BFB" w:rsidRDefault="00BC1CF0" w:rsidP="0072421F">
            <w:pPr>
              <w:jc w:val="both"/>
              <w:rPr>
                <w:b/>
                <w:lang w:bidi="fr-FR"/>
              </w:rPr>
            </w:pPr>
            <w:r w:rsidRPr="00630BFB">
              <w:rPr>
                <w:b/>
                <w:lang w:bidi="fr-FR"/>
              </w:rPr>
              <w:t xml:space="preserve">RESULTAT </w:t>
            </w:r>
            <w:r w:rsidR="0072421F">
              <w:rPr>
                <w:b/>
                <w:lang w:bidi="fr-FR"/>
              </w:rPr>
              <w:t>4</w:t>
            </w:r>
          </w:p>
        </w:tc>
        <w:tc>
          <w:tcPr>
            <w:tcW w:w="7371" w:type="dxa"/>
            <w:shd w:val="clear" w:color="auto" w:fill="DBE5F1" w:themeFill="accent1" w:themeFillTint="33"/>
          </w:tcPr>
          <w:p w14:paraId="5A172C40" w14:textId="7EE61053" w:rsidR="00BC1CF0" w:rsidRPr="00630BFB" w:rsidRDefault="007F5355" w:rsidP="009A2C90">
            <w:pPr>
              <w:jc w:val="both"/>
              <w:rPr>
                <w:lang w:bidi="fr-FR"/>
              </w:rPr>
            </w:pPr>
            <w:r>
              <w:rPr>
                <w:lang w:bidi="fr-FR"/>
              </w:rPr>
              <w:t>Les c</w:t>
            </w:r>
            <w:r w:rsidR="00BC1CF0" w:rsidRPr="00630BFB">
              <w:rPr>
                <w:lang w:bidi="fr-FR"/>
              </w:rPr>
              <w:t xml:space="preserve">apacités des </w:t>
            </w:r>
            <w:r w:rsidR="00346F0F">
              <w:rPr>
                <w:lang w:bidi="fr-FR"/>
              </w:rPr>
              <w:t>cadres</w:t>
            </w:r>
            <w:r w:rsidR="00BC1CF0" w:rsidRPr="00630BFB">
              <w:rPr>
                <w:lang w:bidi="fr-FR"/>
              </w:rPr>
              <w:t xml:space="preserve"> </w:t>
            </w:r>
            <w:r w:rsidR="00346F0F">
              <w:rPr>
                <w:lang w:bidi="fr-FR"/>
              </w:rPr>
              <w:t>impliqués dans la gouvernance</w:t>
            </w:r>
            <w:r w:rsidR="00F82F65">
              <w:rPr>
                <w:lang w:bidi="fr-FR"/>
              </w:rPr>
              <w:t>, coordination</w:t>
            </w:r>
            <w:r w:rsidR="00346F0F">
              <w:rPr>
                <w:lang w:bidi="fr-FR"/>
              </w:rPr>
              <w:t xml:space="preserve"> </w:t>
            </w:r>
            <w:r w:rsidR="009A2C90">
              <w:rPr>
                <w:lang w:bidi="fr-FR"/>
              </w:rPr>
              <w:t>des programmes</w:t>
            </w:r>
            <w:r w:rsidR="00346F0F">
              <w:rPr>
                <w:lang w:bidi="fr-FR"/>
              </w:rPr>
              <w:t xml:space="preserve"> d’insertion des jeunes </w:t>
            </w:r>
            <w:r>
              <w:rPr>
                <w:lang w:bidi="fr-FR"/>
              </w:rPr>
              <w:t xml:space="preserve">sont </w:t>
            </w:r>
            <w:r w:rsidR="00222451">
              <w:rPr>
                <w:lang w:bidi="fr-FR"/>
              </w:rPr>
              <w:t>renforcées.</w:t>
            </w:r>
          </w:p>
        </w:tc>
      </w:tr>
      <w:tr w:rsidR="0047574C" w:rsidRPr="00630BFB" w14:paraId="3CC10EA7" w14:textId="77777777" w:rsidTr="00057DD8">
        <w:tc>
          <w:tcPr>
            <w:tcW w:w="9072" w:type="dxa"/>
            <w:gridSpan w:val="2"/>
            <w:shd w:val="clear" w:color="auto" w:fill="FFFFFF" w:themeFill="background1"/>
          </w:tcPr>
          <w:p w14:paraId="780334E6" w14:textId="77777777" w:rsidR="00701052" w:rsidRPr="003D3981" w:rsidRDefault="00701052" w:rsidP="00701052">
            <w:pPr>
              <w:autoSpaceDE w:val="0"/>
              <w:autoSpaceDN w:val="0"/>
              <w:adjustRightInd w:val="0"/>
              <w:jc w:val="both"/>
              <w:rPr>
                <w:sz w:val="22"/>
                <w:szCs w:val="20"/>
                <w:lang w:val="fr-BE" w:bidi="fr-FR"/>
              </w:rPr>
            </w:pPr>
            <w:r w:rsidRPr="003D3981">
              <w:rPr>
                <w:sz w:val="22"/>
                <w:szCs w:val="20"/>
                <w:lang w:val="fr-BE" w:bidi="fr-FR"/>
              </w:rPr>
              <w:t>Renforcement des capacités des cadres impliqués dans la gouvernance et la coordination des programmes d’insertion des jeunes par l’identification des bonnes pratiques européennes relevés par les cadres participant à la visite d’étude, l’expression des besoins en matière de formation au niveau central et régional matérialisé par un plan de formation numérique détaillé (modules de formations réalisées au niveau central).</w:t>
            </w:r>
          </w:p>
          <w:p w14:paraId="7DC6553D" w14:textId="57130DC4" w:rsidR="0047574C" w:rsidRPr="00E145B0" w:rsidRDefault="0047574C" w:rsidP="00701052">
            <w:pPr>
              <w:jc w:val="both"/>
              <w:rPr>
                <w:rFonts w:asciiTheme="majorBidi" w:hAnsiTheme="majorBidi" w:cstheme="majorBidi"/>
                <w:sz w:val="23"/>
                <w:szCs w:val="23"/>
              </w:rPr>
            </w:pPr>
          </w:p>
        </w:tc>
      </w:tr>
    </w:tbl>
    <w:p w14:paraId="42CC970E" w14:textId="77777777" w:rsidR="00BC1CF0" w:rsidRDefault="00BC1CF0" w:rsidP="004722D6">
      <w:pPr>
        <w:pStyle w:val="ListParagraph"/>
        <w:widowControl w:val="0"/>
        <w:ind w:left="567" w:right="79"/>
        <w:jc w:val="both"/>
        <w:rPr>
          <w:b/>
          <w:bCs/>
        </w:rPr>
      </w:pPr>
    </w:p>
    <w:p w14:paraId="298A0280" w14:textId="77777777" w:rsidR="0047574C" w:rsidRDefault="0047574C" w:rsidP="004722D6">
      <w:pPr>
        <w:pStyle w:val="ListParagraph"/>
        <w:widowControl w:val="0"/>
        <w:ind w:left="567" w:right="79"/>
        <w:jc w:val="both"/>
        <w:rPr>
          <w:b/>
          <w:bCs/>
        </w:rPr>
      </w:pPr>
    </w:p>
    <w:p w14:paraId="44C0E991" w14:textId="77777777" w:rsidR="00373AE2" w:rsidRDefault="00373AE2">
      <w:pPr>
        <w:rPr>
          <w:b/>
          <w:bCs/>
        </w:rPr>
      </w:pPr>
      <w:r>
        <w:rPr>
          <w:b/>
          <w:bCs/>
        </w:rPr>
        <w:br w:type="page"/>
      </w:r>
    </w:p>
    <w:p w14:paraId="3DCBC575" w14:textId="1A4ADB04" w:rsidR="004722D6" w:rsidRDefault="00BC1CF0" w:rsidP="00BC1CF0">
      <w:pPr>
        <w:pStyle w:val="ListParagraph"/>
        <w:widowControl w:val="0"/>
        <w:numPr>
          <w:ilvl w:val="2"/>
          <w:numId w:val="1"/>
        </w:numPr>
        <w:ind w:left="567" w:right="79" w:hanging="567"/>
        <w:jc w:val="both"/>
        <w:rPr>
          <w:b/>
          <w:bCs/>
        </w:rPr>
      </w:pPr>
      <w:r>
        <w:rPr>
          <w:b/>
          <w:bCs/>
        </w:rPr>
        <w:lastRenderedPageBreak/>
        <w:t xml:space="preserve">Volet 2 : </w:t>
      </w:r>
      <w:r w:rsidRPr="00BC1CF0">
        <w:rPr>
          <w:b/>
          <w:bCs/>
        </w:rPr>
        <w:t xml:space="preserve">Appuyer au développement </w:t>
      </w:r>
      <w:r w:rsidR="00844A4F">
        <w:rPr>
          <w:b/>
          <w:bCs/>
        </w:rPr>
        <w:t>d’</w:t>
      </w:r>
      <w:r w:rsidRPr="00BC1CF0">
        <w:rPr>
          <w:b/>
          <w:bCs/>
        </w:rPr>
        <w:t xml:space="preserve">initiatives </w:t>
      </w:r>
      <w:r w:rsidR="00844A4F">
        <w:rPr>
          <w:b/>
          <w:bCs/>
        </w:rPr>
        <w:t xml:space="preserve">innovantes </w:t>
      </w:r>
      <w:r w:rsidRPr="00BC1CF0">
        <w:rPr>
          <w:b/>
          <w:bCs/>
        </w:rPr>
        <w:t>permettant l’inclusion sociale et économique des jeunes</w:t>
      </w:r>
    </w:p>
    <w:p w14:paraId="4D62FD62" w14:textId="77777777" w:rsidR="004F5013" w:rsidRDefault="004F5013" w:rsidP="00BC1CF0">
      <w:pPr>
        <w:pStyle w:val="ListParagraph"/>
        <w:widowControl w:val="0"/>
        <w:ind w:left="567" w:right="79"/>
        <w:jc w:val="both"/>
        <w:rPr>
          <w:b/>
          <w:bCs/>
        </w:rPr>
      </w:pPr>
    </w:p>
    <w:tbl>
      <w:tblPr>
        <w:tblStyle w:val="TableGrid"/>
        <w:tblW w:w="9072" w:type="dxa"/>
        <w:tblInd w:w="-5" w:type="dxa"/>
        <w:tblLook w:val="04A0" w:firstRow="1" w:lastRow="0" w:firstColumn="1" w:lastColumn="0" w:noHBand="0" w:noVBand="1"/>
      </w:tblPr>
      <w:tblGrid>
        <w:gridCol w:w="1701"/>
        <w:gridCol w:w="7371"/>
      </w:tblGrid>
      <w:tr w:rsidR="00BC1CF0" w:rsidRPr="00630BFB" w14:paraId="12B2B77E" w14:textId="77777777" w:rsidTr="00C537A4">
        <w:tc>
          <w:tcPr>
            <w:tcW w:w="1701" w:type="dxa"/>
            <w:shd w:val="clear" w:color="auto" w:fill="DBE5F1" w:themeFill="accent1" w:themeFillTint="33"/>
          </w:tcPr>
          <w:p w14:paraId="699F774F" w14:textId="77777777" w:rsidR="00BC1CF0" w:rsidRPr="00630BFB" w:rsidRDefault="00BC1CF0" w:rsidP="00D45B73">
            <w:pPr>
              <w:jc w:val="both"/>
              <w:rPr>
                <w:b/>
                <w:lang w:bidi="fr-FR"/>
              </w:rPr>
            </w:pPr>
            <w:r w:rsidRPr="00630BFB">
              <w:rPr>
                <w:b/>
                <w:lang w:bidi="fr-FR"/>
              </w:rPr>
              <w:t xml:space="preserve">RESULTAT </w:t>
            </w:r>
            <w:r w:rsidR="00D45B73">
              <w:rPr>
                <w:b/>
                <w:lang w:bidi="fr-FR"/>
              </w:rPr>
              <w:t>5</w:t>
            </w:r>
          </w:p>
        </w:tc>
        <w:tc>
          <w:tcPr>
            <w:tcW w:w="7371" w:type="dxa"/>
            <w:shd w:val="clear" w:color="auto" w:fill="DBE5F1" w:themeFill="accent1" w:themeFillTint="33"/>
          </w:tcPr>
          <w:p w14:paraId="25B10252" w14:textId="3367163A" w:rsidR="00BC1CF0" w:rsidRPr="00630BFB" w:rsidRDefault="00BC1CF0" w:rsidP="00034720">
            <w:pPr>
              <w:pStyle w:val="NoSpacing"/>
              <w:jc w:val="both"/>
              <w:rPr>
                <w:lang w:bidi="fr-FR"/>
              </w:rPr>
            </w:pPr>
            <w:r w:rsidRPr="00630BFB">
              <w:rPr>
                <w:lang w:bidi="fr-FR"/>
              </w:rPr>
              <w:t xml:space="preserve">Le transfert de savoir-faire relatif aux meilleures pratiques et aux outils méthodologiques </w:t>
            </w:r>
            <w:r w:rsidR="00034720">
              <w:rPr>
                <w:lang w:bidi="fr-FR"/>
              </w:rPr>
              <w:t>de pilotage d’d’</w:t>
            </w:r>
            <w:r w:rsidR="00B45324">
              <w:rPr>
                <w:lang w:bidi="fr-FR"/>
              </w:rPr>
              <w:t>initiative</w:t>
            </w:r>
            <w:r w:rsidRPr="00630BFB">
              <w:rPr>
                <w:lang w:bidi="fr-FR"/>
              </w:rPr>
              <w:t xml:space="preserve"> </w:t>
            </w:r>
            <w:r w:rsidR="00D30223">
              <w:rPr>
                <w:lang w:bidi="fr-FR"/>
              </w:rPr>
              <w:t xml:space="preserve">d’insertion des jeunes </w:t>
            </w:r>
            <w:r w:rsidRPr="00630BFB">
              <w:rPr>
                <w:lang w:bidi="fr-FR"/>
              </w:rPr>
              <w:t xml:space="preserve">est assuré.  </w:t>
            </w:r>
          </w:p>
        </w:tc>
      </w:tr>
      <w:tr w:rsidR="0047574C" w:rsidRPr="00630BFB" w14:paraId="19C8E08A" w14:textId="77777777" w:rsidTr="00057DD8">
        <w:tc>
          <w:tcPr>
            <w:tcW w:w="9072" w:type="dxa"/>
            <w:gridSpan w:val="2"/>
          </w:tcPr>
          <w:p w14:paraId="372DD50B" w14:textId="77777777" w:rsidR="0047574C" w:rsidRDefault="0047574C" w:rsidP="0047574C">
            <w:pPr>
              <w:jc w:val="both"/>
              <w:rPr>
                <w:sz w:val="23"/>
                <w:szCs w:val="23"/>
              </w:rPr>
            </w:pPr>
          </w:p>
          <w:p w14:paraId="679B9A05" w14:textId="77777777" w:rsidR="00701052" w:rsidRPr="003D3981" w:rsidRDefault="00701052" w:rsidP="00701052">
            <w:pPr>
              <w:jc w:val="both"/>
              <w:rPr>
                <w:sz w:val="22"/>
                <w:szCs w:val="20"/>
                <w:lang w:val="fr-BE" w:bidi="fr-FR"/>
              </w:rPr>
            </w:pPr>
            <w:r w:rsidRPr="003D3981">
              <w:rPr>
                <w:sz w:val="22"/>
                <w:szCs w:val="20"/>
                <w:lang w:val="fr-BE" w:bidi="fr-FR"/>
              </w:rPr>
              <w:t>Le transfert de savoir-faire relatif aux meilleures pratiques et aux outils méthodologiques de pilotage d’initiative d’insertion des jeunes est assuré par la mise en œuvre de l’étude comparative, des recommandations et des initiatives innovantes d’insertion des jeunes et les sessions de transfert de savoir-faire en matière de suivi et d’évaluation d’initiative d’insertion professionnelle des jeunes.</w:t>
            </w:r>
          </w:p>
          <w:p w14:paraId="5002E2F0" w14:textId="49AECC48" w:rsidR="0047574C" w:rsidRPr="0047574C" w:rsidRDefault="0047574C" w:rsidP="0047574C">
            <w:pPr>
              <w:jc w:val="both"/>
              <w:rPr>
                <w:sz w:val="23"/>
                <w:szCs w:val="23"/>
              </w:rPr>
            </w:pPr>
          </w:p>
        </w:tc>
      </w:tr>
    </w:tbl>
    <w:p w14:paraId="0DE5CC7E" w14:textId="77777777" w:rsidR="00BC1CF0" w:rsidRDefault="00BC1CF0" w:rsidP="00BC1CF0">
      <w:pPr>
        <w:pStyle w:val="ListParagraph"/>
        <w:widowControl w:val="0"/>
        <w:ind w:left="567" w:right="79"/>
        <w:jc w:val="both"/>
        <w:rPr>
          <w:b/>
          <w:bCs/>
        </w:rPr>
      </w:pPr>
    </w:p>
    <w:tbl>
      <w:tblPr>
        <w:tblStyle w:val="TableGrid"/>
        <w:tblW w:w="9072" w:type="dxa"/>
        <w:tblInd w:w="-5" w:type="dxa"/>
        <w:tblLook w:val="04A0" w:firstRow="1" w:lastRow="0" w:firstColumn="1" w:lastColumn="0" w:noHBand="0" w:noVBand="1"/>
      </w:tblPr>
      <w:tblGrid>
        <w:gridCol w:w="1701"/>
        <w:gridCol w:w="7371"/>
      </w:tblGrid>
      <w:tr w:rsidR="00BC1CF0" w:rsidRPr="005E2672" w14:paraId="51785796" w14:textId="77777777" w:rsidTr="00C537A4">
        <w:tc>
          <w:tcPr>
            <w:tcW w:w="1701" w:type="dxa"/>
            <w:shd w:val="clear" w:color="auto" w:fill="DBE5F1" w:themeFill="accent1" w:themeFillTint="33"/>
          </w:tcPr>
          <w:p w14:paraId="43E2A3E9" w14:textId="77777777" w:rsidR="00BC1CF0" w:rsidRPr="005E2672" w:rsidRDefault="00BC1CF0" w:rsidP="0027245D">
            <w:pPr>
              <w:rPr>
                <w:b/>
                <w:bCs/>
                <w:lang w:bidi="fr-FR"/>
              </w:rPr>
            </w:pPr>
            <w:r w:rsidRPr="005E2672">
              <w:rPr>
                <w:b/>
                <w:bCs/>
                <w:lang w:bidi="fr-FR"/>
              </w:rPr>
              <w:t xml:space="preserve">RESULTAT </w:t>
            </w:r>
            <w:r>
              <w:rPr>
                <w:b/>
                <w:bCs/>
                <w:lang w:bidi="fr-FR"/>
              </w:rPr>
              <w:t>6</w:t>
            </w:r>
          </w:p>
        </w:tc>
        <w:tc>
          <w:tcPr>
            <w:tcW w:w="7371" w:type="dxa"/>
            <w:shd w:val="clear" w:color="auto" w:fill="DBE5F1" w:themeFill="accent1" w:themeFillTint="33"/>
          </w:tcPr>
          <w:p w14:paraId="68B70CF1" w14:textId="41D5A807" w:rsidR="00BC1CF0" w:rsidRPr="005E2672" w:rsidRDefault="00FE3789" w:rsidP="00630F8E">
            <w:pPr>
              <w:pStyle w:val="NoSpacing"/>
              <w:jc w:val="both"/>
              <w:rPr>
                <w:bCs/>
                <w:lang w:bidi="fr-FR"/>
              </w:rPr>
            </w:pPr>
            <w:r>
              <w:rPr>
                <w:bCs/>
                <w:lang w:bidi="fr-FR"/>
              </w:rPr>
              <w:t xml:space="preserve"> </w:t>
            </w:r>
            <w:r w:rsidRPr="00630F8E">
              <w:rPr>
                <w:lang w:bidi="fr-FR"/>
              </w:rPr>
              <w:t xml:space="preserve">Une initiative </w:t>
            </w:r>
            <w:r w:rsidR="0041392E" w:rsidRPr="00630F8E">
              <w:rPr>
                <w:lang w:bidi="fr-FR"/>
              </w:rPr>
              <w:t>innovant</w:t>
            </w:r>
            <w:r w:rsidRPr="00630F8E">
              <w:rPr>
                <w:lang w:bidi="fr-FR"/>
              </w:rPr>
              <w:t>e</w:t>
            </w:r>
            <w:r w:rsidR="0041392E" w:rsidRPr="00630F8E">
              <w:rPr>
                <w:lang w:bidi="fr-FR"/>
              </w:rPr>
              <w:t xml:space="preserve"> </w:t>
            </w:r>
            <w:r w:rsidRPr="00630F8E">
              <w:rPr>
                <w:lang w:bidi="fr-FR"/>
              </w:rPr>
              <w:t xml:space="preserve">et rapide pour l’inclusion des jeunes </w:t>
            </w:r>
            <w:r w:rsidR="0041392E" w:rsidRPr="00630F8E">
              <w:rPr>
                <w:lang w:bidi="fr-FR"/>
              </w:rPr>
              <w:t xml:space="preserve">est </w:t>
            </w:r>
            <w:r w:rsidRPr="00630F8E">
              <w:rPr>
                <w:lang w:bidi="fr-FR"/>
              </w:rPr>
              <w:t>déployée</w:t>
            </w:r>
            <w:r w:rsidR="00BC1CF0" w:rsidRPr="00630F8E">
              <w:rPr>
                <w:lang w:bidi="fr-FR"/>
              </w:rPr>
              <w:t>.</w:t>
            </w:r>
          </w:p>
        </w:tc>
      </w:tr>
      <w:tr w:rsidR="0047574C" w:rsidRPr="005E2672" w14:paraId="12CA87E9" w14:textId="77777777" w:rsidTr="00057DD8">
        <w:tc>
          <w:tcPr>
            <w:tcW w:w="9072" w:type="dxa"/>
            <w:gridSpan w:val="2"/>
          </w:tcPr>
          <w:p w14:paraId="2C5C322C" w14:textId="77777777" w:rsidR="0047574C" w:rsidRDefault="0047574C" w:rsidP="0047574C">
            <w:pPr>
              <w:pStyle w:val="ListParagraph"/>
              <w:ind w:left="360"/>
              <w:jc w:val="both"/>
              <w:rPr>
                <w:rFonts w:eastAsia="Calibri"/>
                <w:color w:val="000000" w:themeColor="text1"/>
                <w:sz w:val="23"/>
                <w:szCs w:val="23"/>
                <w:lang w:val="fr-BE"/>
              </w:rPr>
            </w:pPr>
          </w:p>
          <w:p w14:paraId="67FD93A7" w14:textId="15F20374" w:rsidR="0047574C" w:rsidRPr="00701052" w:rsidRDefault="00701052" w:rsidP="00701052">
            <w:pPr>
              <w:jc w:val="both"/>
              <w:rPr>
                <w:rFonts w:eastAsia="Calibri"/>
                <w:color w:val="000000" w:themeColor="text1"/>
                <w:sz w:val="23"/>
                <w:szCs w:val="23"/>
                <w:lang w:val="fr-BE"/>
              </w:rPr>
            </w:pPr>
            <w:r w:rsidRPr="00701052">
              <w:rPr>
                <w:sz w:val="22"/>
                <w:szCs w:val="20"/>
                <w:lang w:val="fr-BE" w:bidi="fr-FR"/>
              </w:rPr>
              <w:t>Déploiement d’une initiative innovante et rapide pour l’inclusion des jeunes par l’élaboration d’un schéma directeur, la conception et le lancement d’une campagne de communication, le développement de l’initiative sur une région et la mise en place d’outils de suivi et d’évaluation pour assurer l’extension sur les autres régions, ainsi que la création d’une plateforme d’écoute pour les jeunes.</w:t>
            </w:r>
          </w:p>
          <w:p w14:paraId="6DE20444" w14:textId="76FB30B0" w:rsidR="0047574C" w:rsidRPr="00701052" w:rsidRDefault="0047574C" w:rsidP="00701052">
            <w:pPr>
              <w:jc w:val="both"/>
              <w:rPr>
                <w:rFonts w:eastAsia="Calibri"/>
                <w:color w:val="000000" w:themeColor="text1"/>
                <w:sz w:val="23"/>
                <w:szCs w:val="23"/>
                <w:lang w:val="fr-BE"/>
              </w:rPr>
            </w:pPr>
          </w:p>
        </w:tc>
      </w:tr>
    </w:tbl>
    <w:p w14:paraId="2168A15B" w14:textId="77777777" w:rsidR="00BC1CF0" w:rsidRPr="000B7B51" w:rsidRDefault="00BC1CF0" w:rsidP="000B7B51">
      <w:pPr>
        <w:widowControl w:val="0"/>
        <w:ind w:right="79"/>
        <w:jc w:val="both"/>
        <w:rPr>
          <w:b/>
          <w:bCs/>
        </w:rPr>
      </w:pPr>
    </w:p>
    <w:p w14:paraId="4602E3DE" w14:textId="77777777" w:rsidR="00737C80" w:rsidRDefault="002E7DEE">
      <w:pPr>
        <w:pStyle w:val="Heading2"/>
        <w:numPr>
          <w:ilvl w:val="1"/>
          <w:numId w:val="1"/>
        </w:numPr>
      </w:pPr>
      <w:bookmarkStart w:id="23" w:name="_Toc106191102"/>
      <w:r>
        <w:t>Moyens et apports de l’administration de l’État membre de l’UE partenaire</w:t>
      </w:r>
      <w:r w:rsidR="00D11275">
        <w:t>.</w:t>
      </w:r>
      <w:bookmarkEnd w:id="23"/>
    </w:p>
    <w:p w14:paraId="77ECA43F" w14:textId="77777777" w:rsidR="00166429" w:rsidRDefault="00166429" w:rsidP="00166429">
      <w:pPr>
        <w:spacing w:after="240"/>
        <w:jc w:val="both"/>
        <w:rPr>
          <w:lang w:bidi="fr-FR"/>
        </w:rPr>
      </w:pPr>
      <w:r>
        <w:rPr>
          <w:lang w:bidi="fr-FR"/>
        </w:rPr>
        <w:t>Le projet sera mis en œuvre sous la forme d’un contrat de jumelage entre le pays bénéficiaire et l’État membre de l’UE. La mise en œuvre du projet requiert un chef de projet (CP) responsable de la coordination générale des activités du projet et d’un conseiller résident de jumelage (CRJ) pour gérer la mise en œuvre des activités du projet, des Responsables de Volets (RV) et de la réserve d’experts à court terme dans les limites du budget. Il est essentiel que l’équipe dispose d’une expertise suffisante pour couvrir tous les domaines couverts par la description du projet.</w:t>
      </w:r>
    </w:p>
    <w:p w14:paraId="4C65F49B" w14:textId="77777777" w:rsidR="00166429" w:rsidRDefault="00166429" w:rsidP="00166429">
      <w:pPr>
        <w:spacing w:after="240"/>
        <w:jc w:val="both"/>
        <w:rPr>
          <w:lang w:bidi="fr-FR"/>
        </w:rPr>
      </w:pPr>
      <w:r>
        <w:rPr>
          <w:lang w:bidi="fr-FR"/>
        </w:rPr>
        <w:t>Les propositions présentées par les États membres sont concises et centrées sur la stratégie et la méthodologie, ainsi qu’un calendrier indicatif, le modèle administratif proposé, la qualité de l’expertise à mobiliser et montrer clairement la structure et les capacités administratives des entités des États membres. Les propositions doivent être suffisamment détaillées pour répondre de manière adéquate à la fiche de jumelage, mais ne doivent pas contenir un projet finalisé. Elles doivent inclure suffisamment de détails au sujet de la stratégie et de la méthodologie, indiquer l’échelonnement des activités et mentionner les principales activités qui auront lieu au cours de la mise en œuvre du projet pour garantir la réalisation d’objectifs généraux et spécifiques et des résultats/produits obligatoires.</w:t>
      </w:r>
    </w:p>
    <w:p w14:paraId="7E65B18D" w14:textId="77777777" w:rsidR="00166429" w:rsidRDefault="00166429" w:rsidP="00166429">
      <w:pPr>
        <w:spacing w:after="240"/>
        <w:jc w:val="both"/>
        <w:rPr>
          <w:lang w:bidi="fr-FR"/>
        </w:rPr>
      </w:pPr>
      <w:r>
        <w:rPr>
          <w:lang w:bidi="fr-FR"/>
        </w:rPr>
        <w:t>Le ou les États membres intéressés incluent dans leur proposition les CV du chef de projet désigné (CP) et du conseiller résident de jumelage (CRJ), ainsi que les CV des Responsables de Volet (RV) potentiellement désignés.</w:t>
      </w:r>
    </w:p>
    <w:p w14:paraId="1E5966DC" w14:textId="77777777" w:rsidR="00166429" w:rsidRDefault="00166429" w:rsidP="00166429">
      <w:pPr>
        <w:spacing w:after="240"/>
        <w:jc w:val="both"/>
        <w:rPr>
          <w:lang w:bidi="fr-FR"/>
        </w:rPr>
      </w:pPr>
      <w:r>
        <w:rPr>
          <w:lang w:bidi="fr-FR"/>
        </w:rPr>
        <w:t>Le projet de jumelage sera mis en œuvre par une coopération étroite entre les partenaires en vue d’atteindre les résultats obligatoires de manière durable</w:t>
      </w:r>
      <w:r w:rsidRPr="00E37272">
        <w:rPr>
          <w:lang w:bidi="fr-FR"/>
        </w:rPr>
        <w:t>.</w:t>
      </w:r>
    </w:p>
    <w:p w14:paraId="66CBCA7B" w14:textId="77777777" w:rsidR="00737C80" w:rsidRDefault="00166429" w:rsidP="00166429">
      <w:pPr>
        <w:spacing w:after="240"/>
        <w:jc w:val="both"/>
      </w:pPr>
      <w:r w:rsidRPr="00E93EAD">
        <w:rPr>
          <w:lang w:bidi="fr-FR"/>
        </w:rPr>
        <w:t xml:space="preserve">Les activités proposées seront développées avec les partenaires du jumelage lors de l’élaboration du plan de travail initial et du plan de travail continu successifs tous les trois mois, </w:t>
      </w:r>
      <w:r w:rsidRPr="00E93EAD">
        <w:rPr>
          <w:lang w:bidi="fr-FR"/>
        </w:rPr>
        <w:lastRenderedPageBreak/>
        <w:t>en gardant à l’esprit que la liste finale des activités sera arrêtée en coopération avec le partenaire du jumelage. Les composants sont étroitement liés et doivent être séquencés en conséquence</w:t>
      </w:r>
      <w:r>
        <w:rPr>
          <w:lang w:bidi="fr-FR"/>
        </w:rPr>
        <w:t>.</w:t>
      </w:r>
    </w:p>
    <w:p w14:paraId="3323B23E" w14:textId="77777777" w:rsidR="00737C80" w:rsidRPr="007A628A" w:rsidRDefault="002E7DEE" w:rsidP="007A628A">
      <w:pPr>
        <w:pStyle w:val="Heading3"/>
        <w:numPr>
          <w:ilvl w:val="2"/>
          <w:numId w:val="1"/>
        </w:numPr>
        <w:spacing w:after="120"/>
        <w:ind w:left="1276" w:hanging="709"/>
        <w:rPr>
          <w:b w:val="0"/>
          <w:u w:val="single"/>
        </w:rPr>
      </w:pPr>
      <w:bookmarkStart w:id="24" w:name="_Toc106025895"/>
      <w:bookmarkStart w:id="25" w:name="_Toc106191103"/>
      <w:r w:rsidRPr="007A628A">
        <w:rPr>
          <w:b w:val="0"/>
          <w:u w:val="single"/>
        </w:rPr>
        <w:t>Profil et tâches du Chef de Projet (CP)</w:t>
      </w:r>
      <w:bookmarkEnd w:id="24"/>
      <w:bookmarkEnd w:id="25"/>
    </w:p>
    <w:p w14:paraId="7B79BB07" w14:textId="77777777" w:rsidR="00737C80" w:rsidRDefault="002E7DEE">
      <w:pPr>
        <w:spacing w:after="200"/>
        <w:jc w:val="both"/>
      </w:pPr>
      <w:r>
        <w:t>Le Chef de Projet (CP) de l’Etat Membre Partenaire doit être un fonctionnaire ou un agent assimilé de son Etat, ayant un grade suffisant pour assurer un dialogue opérationnel au niveau politique, au sein de l’administration/organisation similaire au département de la jeunesse.</w:t>
      </w:r>
    </w:p>
    <w:p w14:paraId="0808F8D4" w14:textId="77777777" w:rsidR="00737C80" w:rsidRDefault="002E7DEE">
      <w:pPr>
        <w:spacing w:after="240"/>
        <w:jc w:val="both"/>
      </w:pPr>
      <w:r>
        <w:t xml:space="preserve">Tout en continuant à assurer ses tâches quotidiennes au sein de l’administration de l’État membre, le CP doit consacrer une partie de son temps à la conception, à la supervision et à la coordination du projet de jumelage. A cet effet, il doit pouvoir être disponible pour effectuer des visites régulières sur le terrain (séminaire de lancement, </w:t>
      </w:r>
      <w:r>
        <w:rPr>
          <w:b/>
        </w:rPr>
        <w:t>comités de pilotage</w:t>
      </w:r>
      <w:r>
        <w:t xml:space="preserve"> au cours du projet et séminaire de clôture).</w:t>
      </w:r>
    </w:p>
    <w:p w14:paraId="5B3E851A" w14:textId="77777777" w:rsidR="00737C80" w:rsidRDefault="002E7DEE">
      <w:pPr>
        <w:spacing w:after="240"/>
        <w:jc w:val="both"/>
      </w:pPr>
      <w:r>
        <w:t>Le CP doit participer à la préparation de la proposition de l’EM et est tenu d’assister à la réunion de sélection. Il peut participer à la préparation du plan de travail initial et ultérieur en tant qu’expert de courte durée. La participation aux réunions trimestrielles du comité de pilotage est obligatoire. Le CP doit également participer à certaines activités de communication et de visibilité.</w:t>
      </w:r>
    </w:p>
    <w:p w14:paraId="0885171B" w14:textId="193A02CF" w:rsidR="00737C80" w:rsidRDefault="002E7DEE" w:rsidP="002A42B7">
      <w:pPr>
        <w:spacing w:after="200"/>
        <w:jc w:val="both"/>
      </w:pPr>
      <w:r>
        <w:t>Le Chef de projet œuvrera en étroite collaboration avec le Chef de projet marocain. Chacun d’eux sera responsable des activités assignées à son administration dans le plan de travail convenu et aura pleine autorité sur les ressources humaines et matérielles qu</w:t>
      </w:r>
      <w:r w:rsidR="002A42B7">
        <w:t xml:space="preserve">i seront mobilisées à cette fin. </w:t>
      </w:r>
      <w:r>
        <w:t>La contribution du CP s’étale sur une période de 2</w:t>
      </w:r>
      <w:r w:rsidR="00A646A5">
        <w:t>2</w:t>
      </w:r>
      <w:r>
        <w:t xml:space="preserve"> mois.</w:t>
      </w:r>
    </w:p>
    <w:p w14:paraId="74D4266B" w14:textId="77777777" w:rsidR="00737C80" w:rsidRDefault="002E7DEE" w:rsidP="007A628A">
      <w:pPr>
        <w:tabs>
          <w:tab w:val="left" w:pos="5925"/>
        </w:tabs>
        <w:spacing w:after="120"/>
      </w:pPr>
      <w:r>
        <w:rPr>
          <w:i/>
          <w:u w:val="single"/>
        </w:rPr>
        <w:t>Profil du CP</w:t>
      </w:r>
      <w:r>
        <w:t>:</w:t>
      </w:r>
      <w:r>
        <w:tab/>
      </w:r>
    </w:p>
    <w:p w14:paraId="09D2DF3F" w14:textId="77777777" w:rsidR="00737C80" w:rsidRDefault="002A42B7" w:rsidP="00166429">
      <w:pPr>
        <w:numPr>
          <w:ilvl w:val="0"/>
          <w:numId w:val="35"/>
        </w:numPr>
        <w:ind w:left="709"/>
        <w:jc w:val="both"/>
      </w:pPr>
      <w:r>
        <w:t>Diplôme</w:t>
      </w:r>
      <w:r w:rsidR="002E7DEE">
        <w:t xml:space="preserve"> universitaire en gestion, en droit, en administration publique </w:t>
      </w:r>
      <w:r w:rsidR="002E7DEE" w:rsidRPr="00166429">
        <w:rPr>
          <w:i/>
          <w:iCs/>
        </w:rPr>
        <w:t>ou expérience professionnelle équivalente de 8 ans</w:t>
      </w:r>
    </w:p>
    <w:p w14:paraId="79CB1779" w14:textId="77777777" w:rsidR="00737C80" w:rsidRDefault="002A42B7" w:rsidP="00166429">
      <w:pPr>
        <w:numPr>
          <w:ilvl w:val="0"/>
          <w:numId w:val="35"/>
        </w:numPr>
        <w:ind w:left="709"/>
        <w:jc w:val="both"/>
      </w:pPr>
      <w:r>
        <w:t>Cadre</w:t>
      </w:r>
      <w:r w:rsidR="002E7DEE">
        <w:t xml:space="preserve"> confirmé de plus de cinq ans d’expérience avec des compétences reconnues dans le domaine lié à la gestion de la jeunesse ;</w:t>
      </w:r>
    </w:p>
    <w:p w14:paraId="7F5087DF" w14:textId="77777777" w:rsidR="00737C80" w:rsidRPr="002A42B7" w:rsidRDefault="002A42B7" w:rsidP="00166429">
      <w:pPr>
        <w:numPr>
          <w:ilvl w:val="0"/>
          <w:numId w:val="35"/>
        </w:numPr>
        <w:ind w:left="709"/>
        <w:jc w:val="both"/>
      </w:pPr>
      <w:r w:rsidRPr="002A42B7">
        <w:t>Bonne</w:t>
      </w:r>
      <w:r w:rsidR="002E7DEE" w:rsidRPr="002A42B7">
        <w:t xml:space="preserve"> connaissance de la gestion structures de la jeunesse ou similaires ;</w:t>
      </w:r>
    </w:p>
    <w:p w14:paraId="4F796D39" w14:textId="77777777" w:rsidR="00737C80" w:rsidRDefault="002A42B7" w:rsidP="00166429">
      <w:pPr>
        <w:numPr>
          <w:ilvl w:val="0"/>
          <w:numId w:val="35"/>
        </w:numPr>
        <w:ind w:left="709"/>
        <w:jc w:val="both"/>
      </w:pPr>
      <w:r>
        <w:t>Expérience</w:t>
      </w:r>
      <w:r w:rsidR="002E7DEE">
        <w:t xml:space="preserve"> en matière de mise en œuvre des projets de coopération (une contribution à la gestion et au suivi d’un projet similaire constitue un atout) ;</w:t>
      </w:r>
    </w:p>
    <w:p w14:paraId="005FFD40" w14:textId="77777777" w:rsidR="00737C80" w:rsidRPr="002A42B7" w:rsidRDefault="002A42B7" w:rsidP="00166429">
      <w:pPr>
        <w:numPr>
          <w:ilvl w:val="0"/>
          <w:numId w:val="35"/>
        </w:numPr>
        <w:ind w:left="709"/>
        <w:jc w:val="both"/>
      </w:pPr>
      <w:r w:rsidRPr="002A42B7">
        <w:t>Aptitudes</w:t>
      </w:r>
      <w:r w:rsidR="002E7DEE" w:rsidRPr="002A42B7">
        <w:t xml:space="preserve"> pour diriger une équipe et à communiquer (afin de mener un dialogue opérationnel et d’apporter les solutions requises aux problèmes et difficultés rencontrés) ;</w:t>
      </w:r>
    </w:p>
    <w:p w14:paraId="7D83360C" w14:textId="77777777" w:rsidR="00737C80" w:rsidRDefault="002A42B7" w:rsidP="00166429">
      <w:pPr>
        <w:numPr>
          <w:ilvl w:val="0"/>
          <w:numId w:val="35"/>
        </w:numPr>
        <w:spacing w:after="240"/>
        <w:ind w:left="709" w:hanging="357"/>
        <w:jc w:val="both"/>
      </w:pPr>
      <w:r>
        <w:t>Parfaite</w:t>
      </w:r>
      <w:r w:rsidR="002E7DEE">
        <w:t xml:space="preserve"> maîtrise de la langue française écrite et parlée (connaissance de la langue arabe comme atout)</w:t>
      </w:r>
    </w:p>
    <w:p w14:paraId="2DBD543C" w14:textId="77777777" w:rsidR="00737C80" w:rsidRPr="007A628A" w:rsidRDefault="002E7DEE" w:rsidP="007A628A">
      <w:pPr>
        <w:pStyle w:val="Heading3"/>
        <w:numPr>
          <w:ilvl w:val="2"/>
          <w:numId w:val="1"/>
        </w:numPr>
        <w:spacing w:after="120"/>
        <w:ind w:left="1276" w:hanging="709"/>
        <w:rPr>
          <w:b w:val="0"/>
          <w:u w:val="single"/>
        </w:rPr>
      </w:pPr>
      <w:bookmarkStart w:id="26" w:name="_Toc106025896"/>
      <w:bookmarkStart w:id="27" w:name="_Toc106191104"/>
      <w:r w:rsidRPr="007A628A">
        <w:rPr>
          <w:b w:val="0"/>
          <w:u w:val="single"/>
        </w:rPr>
        <w:t>Profil et tâches du Conseiller Résident de Jumelage (CRJ)</w:t>
      </w:r>
      <w:bookmarkEnd w:id="26"/>
      <w:bookmarkEnd w:id="27"/>
    </w:p>
    <w:p w14:paraId="53555CFC" w14:textId="0E1A9803" w:rsidR="00737C80" w:rsidRDefault="002E7DEE">
      <w:pPr>
        <w:tabs>
          <w:tab w:val="left" w:pos="2016"/>
        </w:tabs>
        <w:spacing w:before="120" w:after="120"/>
        <w:jc w:val="both"/>
      </w:pPr>
      <w:r>
        <w:t>Le/la CRJ devra être un fonctionnaire ou un agent assimilé de son Etat, ayant un grade d’encadrement supérieur. Le/la CRJ sera le pilier du projet de jumelage et sera basé à temps complet au Maroc pendant toute la durée du projet, soit 2</w:t>
      </w:r>
      <w:r w:rsidR="00A646A5">
        <w:t>2</w:t>
      </w:r>
      <w:r>
        <w:t xml:space="preserve"> mois.</w:t>
      </w:r>
    </w:p>
    <w:p w14:paraId="0CDD0B90" w14:textId="77777777" w:rsidR="00737C80" w:rsidRDefault="002E7DEE">
      <w:pPr>
        <w:tabs>
          <w:tab w:val="left" w:pos="2016"/>
        </w:tabs>
        <w:spacing w:before="120" w:after="120"/>
        <w:jc w:val="both"/>
      </w:pPr>
      <w:r>
        <w:t>Au plus tard six semaines après son arrivée dans le pays bénéficiaire, le/la CRJ élabore le plan de travail initial en étroite collaboration avec l’ensemble des acteurs concernés et sur la base des résultats que devrait produire le projet. Après signature du plan de travail initial par les deux chefs de projet, le/la CRJ veille à la mise en œuvre correcte et en temps voulu des activités conformément aux plans de travail initial et ultérieurs.</w:t>
      </w:r>
    </w:p>
    <w:p w14:paraId="171148E4" w14:textId="77777777" w:rsidR="00737C80" w:rsidRDefault="002E7DEE">
      <w:pPr>
        <w:tabs>
          <w:tab w:val="left" w:pos="2016"/>
        </w:tabs>
        <w:spacing w:before="120" w:after="120"/>
        <w:jc w:val="both"/>
      </w:pPr>
      <w:r>
        <w:t xml:space="preserve">Le/la CRJ doit offrir des conseils et une assistance technique aux représentants de l’administration/organisation bénéficiaire. Il/elle tient le/la CP du bénéficiaire informé de la mise en œuvre et présente des rapports réguliers au CP de l’État membre. S’il y a lieu, il doit </w:t>
      </w:r>
      <w:r>
        <w:lastRenderedPageBreak/>
        <w:t>également contribuer activement aux tâches de surveillance du secteur menées dans le pays bénéficiaire.</w:t>
      </w:r>
    </w:p>
    <w:p w14:paraId="0D260170" w14:textId="77777777" w:rsidR="00737C80" w:rsidRDefault="002E7DEE">
      <w:pPr>
        <w:tabs>
          <w:tab w:val="left" w:pos="2016"/>
        </w:tabs>
        <w:spacing w:before="120" w:after="120"/>
        <w:jc w:val="both"/>
      </w:pPr>
      <w:r>
        <w:t>Durant la mise en œuvre du projet, le/la CRJ met régulièrement à jour le plan de travail qui doit être transmis au comité de pilotage du projet sous l’autorité du CP de l’État membre.</w:t>
      </w:r>
    </w:p>
    <w:p w14:paraId="0611D86B" w14:textId="77777777" w:rsidR="00737C80" w:rsidRDefault="002E7DEE">
      <w:pPr>
        <w:tabs>
          <w:tab w:val="left" w:pos="2016"/>
        </w:tabs>
        <w:spacing w:before="120" w:after="120"/>
        <w:jc w:val="both"/>
        <w:rPr>
          <w:i/>
          <w:u w:val="single"/>
        </w:rPr>
      </w:pPr>
      <w:r>
        <w:rPr>
          <w:i/>
          <w:u w:val="single"/>
        </w:rPr>
        <w:t>Profil de la /du Conseiller Résident de Jumelage :</w:t>
      </w:r>
    </w:p>
    <w:p w14:paraId="75A83338" w14:textId="77777777" w:rsidR="00737C80" w:rsidRDefault="002A42B7" w:rsidP="00166429">
      <w:pPr>
        <w:numPr>
          <w:ilvl w:val="0"/>
          <w:numId w:val="35"/>
        </w:numPr>
        <w:ind w:left="709"/>
        <w:jc w:val="both"/>
      </w:pPr>
      <w:r>
        <w:t>Diplôme</w:t>
      </w:r>
      <w:r w:rsidR="002E7DEE">
        <w:t xml:space="preserve"> universitaire de niveau Master en </w:t>
      </w:r>
      <w:r w:rsidR="002E7DEE" w:rsidRPr="002A42B7">
        <w:t>sciences sociales</w:t>
      </w:r>
      <w:r w:rsidR="002E7DEE">
        <w:t xml:space="preserve"> </w:t>
      </w:r>
      <w:r w:rsidR="002E7DEE" w:rsidRPr="00166429">
        <w:rPr>
          <w:i/>
          <w:iCs/>
        </w:rPr>
        <w:t>ou expérience professionnelle équivalente de 8 ans</w:t>
      </w:r>
      <w:r w:rsidR="002E7DEE">
        <w:t>,</w:t>
      </w:r>
    </w:p>
    <w:p w14:paraId="50C1EDF1" w14:textId="77777777" w:rsidR="00737C80" w:rsidRDefault="002A42B7" w:rsidP="00166429">
      <w:pPr>
        <w:numPr>
          <w:ilvl w:val="0"/>
          <w:numId w:val="35"/>
        </w:numPr>
        <w:ind w:left="709"/>
        <w:jc w:val="both"/>
      </w:pPr>
      <w:r>
        <w:t>Au</w:t>
      </w:r>
      <w:r w:rsidR="002E7DEE">
        <w:t xml:space="preserve"> moins cinq ans d'expérience dans le domaine de la jeunesse,</w:t>
      </w:r>
    </w:p>
    <w:p w14:paraId="3AD22778" w14:textId="77777777" w:rsidR="00737C80" w:rsidRDefault="002A42B7" w:rsidP="00166429">
      <w:pPr>
        <w:numPr>
          <w:ilvl w:val="0"/>
          <w:numId w:val="35"/>
        </w:numPr>
        <w:ind w:left="709"/>
        <w:jc w:val="both"/>
      </w:pPr>
      <w:r>
        <w:t>Spécialisation</w:t>
      </w:r>
      <w:r w:rsidR="002E7DEE">
        <w:t xml:space="preserve"> ou expérience significative en gestion de la jeunesse,</w:t>
      </w:r>
    </w:p>
    <w:p w14:paraId="2B40F62B" w14:textId="77777777" w:rsidR="00737C80" w:rsidRDefault="002A42B7" w:rsidP="00166429">
      <w:pPr>
        <w:numPr>
          <w:ilvl w:val="0"/>
          <w:numId w:val="35"/>
        </w:numPr>
        <w:ind w:left="709"/>
        <w:jc w:val="both"/>
      </w:pPr>
      <w:r>
        <w:t>Connaissance</w:t>
      </w:r>
      <w:r w:rsidR="002E7DEE">
        <w:t xml:space="preserve"> des exigences de l’Acquis et des bonnes pratiques européennes dans le secteur de la jeunesse,</w:t>
      </w:r>
    </w:p>
    <w:p w14:paraId="7630A5B6" w14:textId="77777777" w:rsidR="00737C80" w:rsidRDefault="002A42B7" w:rsidP="00166429">
      <w:pPr>
        <w:numPr>
          <w:ilvl w:val="0"/>
          <w:numId w:val="35"/>
        </w:numPr>
        <w:ind w:left="709"/>
        <w:jc w:val="both"/>
      </w:pPr>
      <w:r>
        <w:t>Maîtrise</w:t>
      </w:r>
      <w:r w:rsidR="002E7DEE">
        <w:t xml:space="preserve"> de la langue française écrite et parlée (la connaissance de la langue arabe constitue un atout),</w:t>
      </w:r>
    </w:p>
    <w:p w14:paraId="43522C01" w14:textId="77777777" w:rsidR="00737C80" w:rsidRDefault="002A42B7" w:rsidP="00166429">
      <w:pPr>
        <w:numPr>
          <w:ilvl w:val="0"/>
          <w:numId w:val="35"/>
        </w:numPr>
        <w:ind w:left="709"/>
        <w:jc w:val="both"/>
      </w:pPr>
      <w:r>
        <w:t>Expérience</w:t>
      </w:r>
      <w:r w:rsidR="002E7DEE">
        <w:t xml:space="preserve"> en matière de mise en œuvre des projets de coopération comme atout</w:t>
      </w:r>
    </w:p>
    <w:p w14:paraId="426F09FD" w14:textId="77777777" w:rsidR="00737C80" w:rsidRDefault="002A42B7" w:rsidP="00166429">
      <w:pPr>
        <w:numPr>
          <w:ilvl w:val="0"/>
          <w:numId w:val="35"/>
        </w:numPr>
        <w:ind w:left="709"/>
        <w:jc w:val="both"/>
      </w:pPr>
      <w:r>
        <w:t>Aptitudes</w:t>
      </w:r>
      <w:r w:rsidR="002E7DEE">
        <w:t xml:space="preserve"> pour diriger une équipe et à communiquer</w:t>
      </w:r>
    </w:p>
    <w:p w14:paraId="38DF10C4" w14:textId="77777777" w:rsidR="00737C80" w:rsidRDefault="002A42B7" w:rsidP="00166429">
      <w:pPr>
        <w:numPr>
          <w:ilvl w:val="0"/>
          <w:numId w:val="35"/>
        </w:numPr>
        <w:ind w:left="709"/>
        <w:jc w:val="both"/>
      </w:pPr>
      <w:r>
        <w:t>Expérience</w:t>
      </w:r>
      <w:r w:rsidR="002E7DEE">
        <w:t xml:space="preserve"> au Maroc est un atout</w:t>
      </w:r>
    </w:p>
    <w:p w14:paraId="60931195" w14:textId="77777777" w:rsidR="00737C80" w:rsidRDefault="002E7DEE" w:rsidP="00166429">
      <w:pPr>
        <w:spacing w:after="240"/>
        <w:jc w:val="both"/>
      </w:pPr>
      <w:r>
        <w:t>Le CRJ sera appuyé par un(e) assistant(e) permanent(e). Eventuellement, un(e) assistant(e) linguistique pourra également être recruté(e).</w:t>
      </w:r>
    </w:p>
    <w:p w14:paraId="05166DEE" w14:textId="77777777" w:rsidR="00737C80" w:rsidRPr="007A628A" w:rsidRDefault="002E7DEE" w:rsidP="007A628A">
      <w:pPr>
        <w:pStyle w:val="Heading3"/>
        <w:numPr>
          <w:ilvl w:val="2"/>
          <w:numId w:val="1"/>
        </w:numPr>
        <w:spacing w:after="120"/>
        <w:ind w:left="1276" w:hanging="709"/>
        <w:rPr>
          <w:b w:val="0"/>
          <w:u w:val="single"/>
        </w:rPr>
      </w:pPr>
      <w:bookmarkStart w:id="28" w:name="_Toc106025897"/>
      <w:bookmarkStart w:id="29" w:name="_Toc106191105"/>
      <w:r w:rsidRPr="007A628A">
        <w:rPr>
          <w:b w:val="0"/>
          <w:u w:val="single"/>
        </w:rPr>
        <w:t>Profil et tâches des responsables de volets (RV)</w:t>
      </w:r>
      <w:bookmarkEnd w:id="28"/>
      <w:bookmarkEnd w:id="29"/>
    </w:p>
    <w:p w14:paraId="4883ED0C" w14:textId="77777777" w:rsidR="00737C80" w:rsidRDefault="002E7DEE">
      <w:pPr>
        <w:spacing w:before="120"/>
        <w:jc w:val="both"/>
      </w:pPr>
      <w:r>
        <w:t xml:space="preserve">Chaque RV, pour son volet, entre autres : </w:t>
      </w:r>
    </w:p>
    <w:p w14:paraId="0829B7EF" w14:textId="77777777" w:rsidR="00737C80" w:rsidRDefault="002A42B7" w:rsidP="002A42B7">
      <w:pPr>
        <w:numPr>
          <w:ilvl w:val="0"/>
          <w:numId w:val="35"/>
        </w:numPr>
        <w:ind w:left="709"/>
      </w:pPr>
      <w:r>
        <w:t>Assurera</w:t>
      </w:r>
      <w:r w:rsidR="002E7DEE">
        <w:t xml:space="preserve"> la coordination, l’orientation et le suivi des activités, </w:t>
      </w:r>
    </w:p>
    <w:p w14:paraId="438205BE" w14:textId="77777777" w:rsidR="00737C80" w:rsidRDefault="002A42B7" w:rsidP="002A42B7">
      <w:pPr>
        <w:numPr>
          <w:ilvl w:val="0"/>
          <w:numId w:val="35"/>
        </w:numPr>
        <w:ind w:left="709"/>
      </w:pPr>
      <w:r>
        <w:t>Effectuera</w:t>
      </w:r>
      <w:r w:rsidR="002E7DEE">
        <w:t xml:space="preserve"> des analyses dans le domaine pertinent pour le volet, </w:t>
      </w:r>
    </w:p>
    <w:p w14:paraId="6E233385" w14:textId="77777777" w:rsidR="00737C80" w:rsidRDefault="002A42B7" w:rsidP="002A42B7">
      <w:pPr>
        <w:numPr>
          <w:ilvl w:val="0"/>
          <w:numId w:val="35"/>
        </w:numPr>
        <w:ind w:left="709"/>
      </w:pPr>
      <w:r>
        <w:t>Préparera</w:t>
      </w:r>
      <w:r w:rsidR="002E7DEE">
        <w:t xml:space="preserve"> et dirigera des programmes de formation pour les bénéficiaires, </w:t>
      </w:r>
    </w:p>
    <w:p w14:paraId="577C6BED" w14:textId="77777777" w:rsidR="00737C80" w:rsidRDefault="002A42B7" w:rsidP="002A42B7">
      <w:pPr>
        <w:numPr>
          <w:ilvl w:val="0"/>
          <w:numId w:val="35"/>
        </w:numPr>
        <w:ind w:left="709"/>
      </w:pPr>
      <w:r>
        <w:t>Rédigera</w:t>
      </w:r>
      <w:r w:rsidR="002E7DEE">
        <w:t xml:space="preserve"> des contributions thématiques / techniques et des documents pertinents pour les résultats de la composante, en coopération étroite avec les homologues de l’institution bénéficiaire et d’autres experts du projet, </w:t>
      </w:r>
    </w:p>
    <w:p w14:paraId="5B45519E" w14:textId="77777777" w:rsidR="00737C80" w:rsidRDefault="002A42B7" w:rsidP="002A42B7">
      <w:pPr>
        <w:numPr>
          <w:ilvl w:val="0"/>
          <w:numId w:val="35"/>
        </w:numPr>
        <w:ind w:left="709"/>
      </w:pPr>
      <w:r>
        <w:t>Fournira</w:t>
      </w:r>
      <w:r w:rsidR="002E7DEE">
        <w:t xml:space="preserve"> des conseils juridiques et techniques et d’analyses chaque fois que nécessaire, </w:t>
      </w:r>
    </w:p>
    <w:p w14:paraId="0D58F12B" w14:textId="77777777" w:rsidR="00737C80" w:rsidRDefault="002A42B7" w:rsidP="002A42B7">
      <w:pPr>
        <w:numPr>
          <w:ilvl w:val="0"/>
          <w:numId w:val="35"/>
        </w:numPr>
        <w:ind w:left="709"/>
      </w:pPr>
      <w:r>
        <w:t>Préparera</w:t>
      </w:r>
      <w:r w:rsidR="002E7DEE">
        <w:t xml:space="preserve"> des propositions opportunes pour toute mesure corrective, </w:t>
      </w:r>
    </w:p>
    <w:p w14:paraId="2828BF23" w14:textId="77777777" w:rsidR="00737C80" w:rsidRDefault="002A42B7" w:rsidP="002A42B7">
      <w:pPr>
        <w:numPr>
          <w:ilvl w:val="0"/>
          <w:numId w:val="35"/>
        </w:numPr>
        <w:ind w:left="709"/>
      </w:pPr>
      <w:r>
        <w:t>Assurera</w:t>
      </w:r>
      <w:r w:rsidR="002E7DEE">
        <w:t xml:space="preserve"> la liaison avec les États membres et assurera la coordination avec les homologues de l’institution bénéficiaire.</w:t>
      </w:r>
    </w:p>
    <w:p w14:paraId="3E396440" w14:textId="77777777" w:rsidR="00737C80" w:rsidRDefault="002E7DEE">
      <w:pPr>
        <w:jc w:val="both"/>
      </w:pPr>
      <w:r>
        <w:rPr>
          <w:u w:val="single"/>
        </w:rPr>
        <w:t>Profil commun à chaque RV :</w:t>
      </w:r>
      <w:r>
        <w:t> </w:t>
      </w:r>
    </w:p>
    <w:p w14:paraId="3AC7D07B" w14:textId="77777777" w:rsidR="00737C80" w:rsidRDefault="002A42B7" w:rsidP="002A42B7">
      <w:pPr>
        <w:numPr>
          <w:ilvl w:val="0"/>
          <w:numId w:val="35"/>
        </w:numPr>
        <w:ind w:left="709"/>
        <w:jc w:val="both"/>
      </w:pPr>
      <w:r>
        <w:t>Diplôme</w:t>
      </w:r>
      <w:r w:rsidR="002E7DEE">
        <w:t xml:space="preserve"> universitaire dans une discipline pertinente au projet ou expérience équivalente de 5 ans minimum dans un domaine connexe ; </w:t>
      </w:r>
    </w:p>
    <w:p w14:paraId="1E95C15F" w14:textId="77777777" w:rsidR="00737C80" w:rsidRDefault="002A42B7" w:rsidP="002A42B7">
      <w:pPr>
        <w:numPr>
          <w:ilvl w:val="0"/>
          <w:numId w:val="35"/>
        </w:numPr>
        <w:ind w:left="709"/>
        <w:jc w:val="both"/>
      </w:pPr>
      <w:r>
        <w:t>Minimum</w:t>
      </w:r>
      <w:r w:rsidR="002E7DEE">
        <w:t xml:space="preserve"> trois (3) années d'expérience dans le secteur de la jeunesse ;</w:t>
      </w:r>
    </w:p>
    <w:p w14:paraId="7228264F" w14:textId="77777777" w:rsidR="00737C80" w:rsidRDefault="002A42B7" w:rsidP="002A42B7">
      <w:pPr>
        <w:numPr>
          <w:ilvl w:val="0"/>
          <w:numId w:val="35"/>
        </w:numPr>
        <w:ind w:left="709"/>
        <w:jc w:val="both"/>
      </w:pPr>
      <w:r>
        <w:t>Expérience</w:t>
      </w:r>
      <w:r w:rsidR="002E7DEE">
        <w:t xml:space="preserve"> précédente dans des projets similaires comme atout ; </w:t>
      </w:r>
    </w:p>
    <w:p w14:paraId="0952ABE0" w14:textId="77777777" w:rsidR="00737C80" w:rsidRDefault="002A42B7" w:rsidP="002A42B7">
      <w:pPr>
        <w:numPr>
          <w:ilvl w:val="0"/>
          <w:numId w:val="35"/>
        </w:numPr>
        <w:ind w:left="709"/>
        <w:jc w:val="both"/>
      </w:pPr>
      <w:r>
        <w:t>Maîtrise</w:t>
      </w:r>
      <w:r w:rsidR="002E7DEE">
        <w:t xml:space="preserve"> du français écrit et parlé.</w:t>
      </w:r>
    </w:p>
    <w:p w14:paraId="43985790" w14:textId="77777777" w:rsidR="00737C80" w:rsidRDefault="00737C80">
      <w:pPr>
        <w:spacing w:after="120"/>
        <w:jc w:val="both"/>
        <w:rPr>
          <w:highlight w:val="yellow"/>
          <w:u w:val="single"/>
        </w:rPr>
      </w:pPr>
    </w:p>
    <w:p w14:paraId="46640914" w14:textId="77777777" w:rsidR="00737C80" w:rsidRPr="007A628A" w:rsidRDefault="002E7DEE" w:rsidP="007A628A">
      <w:pPr>
        <w:pStyle w:val="Heading3"/>
        <w:numPr>
          <w:ilvl w:val="2"/>
          <w:numId w:val="1"/>
        </w:numPr>
        <w:spacing w:after="120"/>
        <w:ind w:left="1276" w:hanging="709"/>
        <w:rPr>
          <w:b w:val="0"/>
          <w:u w:val="single"/>
        </w:rPr>
      </w:pPr>
      <w:bookmarkStart w:id="30" w:name="_Toc106025898"/>
      <w:bookmarkStart w:id="31" w:name="_Toc106191106"/>
      <w:r w:rsidRPr="007A628A">
        <w:rPr>
          <w:b w:val="0"/>
          <w:u w:val="single"/>
        </w:rPr>
        <w:t>Profil et tâches des autres experts à court terme</w:t>
      </w:r>
      <w:bookmarkEnd w:id="30"/>
      <w:bookmarkEnd w:id="31"/>
    </w:p>
    <w:p w14:paraId="06BD0EF9" w14:textId="77777777" w:rsidR="00737C80" w:rsidRDefault="002E7DEE" w:rsidP="002B1313">
      <w:pPr>
        <w:spacing w:after="200"/>
        <w:jc w:val="both"/>
      </w:pPr>
      <w:r>
        <w:t>L'équipe d'experts à court terme (fonctionnaires ou personnel interne d´un organisme mandaté) doit être en mesure de fournir des conseils de spécialistes et de réaliser les activités prévues spécifiées.</w:t>
      </w:r>
    </w:p>
    <w:p w14:paraId="1DF41D9B" w14:textId="77777777" w:rsidR="00737C80" w:rsidRDefault="002E7DEE" w:rsidP="002B1313">
      <w:pPr>
        <w:jc w:val="both"/>
      </w:pPr>
      <w:r>
        <w:t>Le profil type des experts à court terme devrait être comme suit:</w:t>
      </w:r>
    </w:p>
    <w:p w14:paraId="39209129" w14:textId="77777777" w:rsidR="00737C80" w:rsidRDefault="002A42B7" w:rsidP="002B1313">
      <w:pPr>
        <w:numPr>
          <w:ilvl w:val="0"/>
          <w:numId w:val="35"/>
        </w:numPr>
        <w:ind w:left="709"/>
        <w:jc w:val="both"/>
      </w:pPr>
      <w:r>
        <w:t>Diplôme</w:t>
      </w:r>
      <w:r w:rsidR="002E7DEE">
        <w:t xml:space="preserve"> universitaire dans le domaine compatible avec leur intervention </w:t>
      </w:r>
      <w:r w:rsidR="002E7DEE" w:rsidRPr="002B1313">
        <w:rPr>
          <w:i/>
          <w:iCs/>
        </w:rPr>
        <w:t>ou une expérience professionnelle équivalente avérée dans ce domaine d'au moins 5 ans</w:t>
      </w:r>
    </w:p>
    <w:p w14:paraId="316DA12B" w14:textId="77777777" w:rsidR="00737C80" w:rsidRDefault="002A42B7" w:rsidP="002B1313">
      <w:pPr>
        <w:numPr>
          <w:ilvl w:val="0"/>
          <w:numId w:val="35"/>
        </w:numPr>
        <w:ind w:left="709"/>
        <w:jc w:val="both"/>
      </w:pPr>
      <w:r>
        <w:t>Au</w:t>
      </w:r>
      <w:r w:rsidR="002E7DEE">
        <w:t xml:space="preserve"> moins trois ans d'expérience professionnelle dans le domaine concerné par la mission court-terme</w:t>
      </w:r>
    </w:p>
    <w:p w14:paraId="55CCCF34" w14:textId="77777777" w:rsidR="00737C80" w:rsidRDefault="002A42B7" w:rsidP="002B1313">
      <w:pPr>
        <w:numPr>
          <w:ilvl w:val="0"/>
          <w:numId w:val="35"/>
        </w:numPr>
        <w:ind w:left="709"/>
        <w:jc w:val="both"/>
      </w:pPr>
      <w:r>
        <w:lastRenderedPageBreak/>
        <w:t>Connaissance</w:t>
      </w:r>
      <w:r w:rsidR="002E7DEE">
        <w:t xml:space="preserve"> des exigences de l’Acquis et des bonnes pratiques européennes dans le secteur concerné par la mission </w:t>
      </w:r>
    </w:p>
    <w:p w14:paraId="2D35DCE7" w14:textId="77777777" w:rsidR="00737C80" w:rsidRDefault="002A42B7" w:rsidP="002B1313">
      <w:pPr>
        <w:numPr>
          <w:ilvl w:val="0"/>
          <w:numId w:val="35"/>
        </w:numPr>
        <w:ind w:left="709"/>
        <w:jc w:val="both"/>
      </w:pPr>
      <w:r>
        <w:t>Bonne</w:t>
      </w:r>
      <w:r w:rsidR="002E7DEE">
        <w:t xml:space="preserve"> maîtrise du français</w:t>
      </w:r>
    </w:p>
    <w:p w14:paraId="066849B0" w14:textId="77777777" w:rsidR="002A42B7" w:rsidRPr="002A42B7" w:rsidRDefault="002A42B7" w:rsidP="002B1313">
      <w:pPr>
        <w:jc w:val="both"/>
        <w:rPr>
          <w:i/>
          <w:color w:val="000000"/>
          <w:sz w:val="2"/>
        </w:rPr>
      </w:pPr>
    </w:p>
    <w:p w14:paraId="69DF8827" w14:textId="77777777" w:rsidR="002A42B7" w:rsidRPr="002A42B7" w:rsidRDefault="002A42B7" w:rsidP="002B1313">
      <w:pPr>
        <w:jc w:val="both"/>
        <w:rPr>
          <w:i/>
          <w:color w:val="000000"/>
          <w:sz w:val="18"/>
        </w:rPr>
      </w:pPr>
    </w:p>
    <w:p w14:paraId="3F77283E" w14:textId="77777777" w:rsidR="002A42B7" w:rsidRDefault="002E7DEE" w:rsidP="002B1313">
      <w:pPr>
        <w:jc w:val="both"/>
        <w:rPr>
          <w:i/>
          <w:color w:val="000000"/>
        </w:rPr>
      </w:pPr>
      <w:r>
        <w:rPr>
          <w:i/>
          <w:color w:val="000000"/>
        </w:rPr>
        <w:t>Il est à noter qu’un budget spécifique est prévu pour la traduction et l'interprétariat, au cas où le partenaire retenu ne disposerait pas d'experts francophones pour la mise en œuvre de certaines activités.</w:t>
      </w:r>
    </w:p>
    <w:p w14:paraId="594FB7D3" w14:textId="77777777" w:rsidR="002A42B7" w:rsidRPr="002A42B7" w:rsidRDefault="002A42B7" w:rsidP="002A42B7">
      <w:pPr>
        <w:jc w:val="both"/>
        <w:rPr>
          <w:i/>
          <w:color w:val="000000"/>
          <w:sz w:val="18"/>
        </w:rPr>
      </w:pPr>
    </w:p>
    <w:p w14:paraId="624C09AB" w14:textId="77777777" w:rsidR="00737C80" w:rsidRPr="002A42B7" w:rsidRDefault="002E7DEE" w:rsidP="002A42B7">
      <w:pPr>
        <w:jc w:val="both"/>
        <w:rPr>
          <w:i/>
          <w:color w:val="000000"/>
        </w:rPr>
      </w:pPr>
      <w:r>
        <w:t>Les profils seront à préciser in fine et au cas par cas, dans la proposition de l’EM ou en fonction de Termes de Référence spécifiques qui seront établis au fur et à mesure du projet, en coordination étroite avec le bénéficiaire.</w:t>
      </w:r>
    </w:p>
    <w:p w14:paraId="1A1BD42B" w14:textId="77777777" w:rsidR="00737C80" w:rsidRDefault="002E7DEE" w:rsidP="002E7DEE">
      <w:pPr>
        <w:pStyle w:val="Heading1"/>
        <w:numPr>
          <w:ilvl w:val="0"/>
          <w:numId w:val="1"/>
        </w:numPr>
        <w:pBdr>
          <w:bottom w:val="single" w:sz="4" w:space="1" w:color="auto"/>
        </w:pBdr>
      </w:pPr>
      <w:bookmarkStart w:id="32" w:name="_Toc106191107"/>
      <w:r>
        <w:t>Budget</w:t>
      </w:r>
      <w:bookmarkEnd w:id="32"/>
      <w:r>
        <w:t xml:space="preserve">  </w:t>
      </w:r>
    </w:p>
    <w:p w14:paraId="38A73071" w14:textId="77777777" w:rsidR="00737C80" w:rsidRDefault="002E7DEE">
      <w:pPr>
        <w:tabs>
          <w:tab w:val="left" w:pos="540"/>
        </w:tabs>
        <w:spacing w:before="120"/>
        <w:ind w:left="539" w:hanging="539"/>
        <w:jc w:val="both"/>
      </w:pPr>
      <w:r w:rsidRPr="007B2EB0">
        <w:t>Le budget total maximum disponible pour la subvention e</w:t>
      </w:r>
      <w:r w:rsidRPr="001E17A8">
        <w:rPr>
          <w:color w:val="000000" w:themeColor="text1"/>
        </w:rPr>
        <w:t xml:space="preserve">st </w:t>
      </w:r>
      <w:r w:rsidR="001E17A8" w:rsidRPr="001E17A8">
        <w:rPr>
          <w:b/>
          <w:color w:val="000000" w:themeColor="text1"/>
        </w:rPr>
        <w:t xml:space="preserve">1 100 000 </w:t>
      </w:r>
      <w:r w:rsidRPr="007B2EB0">
        <w:rPr>
          <w:b/>
        </w:rPr>
        <w:t>Euros</w:t>
      </w:r>
    </w:p>
    <w:p w14:paraId="00FA2916" w14:textId="77777777" w:rsidR="00737C80" w:rsidRDefault="002E7DEE" w:rsidP="002E7DEE">
      <w:pPr>
        <w:pStyle w:val="Heading1"/>
        <w:numPr>
          <w:ilvl w:val="0"/>
          <w:numId w:val="1"/>
        </w:numPr>
        <w:pBdr>
          <w:bottom w:val="single" w:sz="4" w:space="1" w:color="auto"/>
        </w:pBdr>
      </w:pPr>
      <w:bookmarkStart w:id="33" w:name="_Toc106191108"/>
      <w:r>
        <w:t>Modalités de mise en œuvre</w:t>
      </w:r>
      <w:bookmarkEnd w:id="33"/>
    </w:p>
    <w:p w14:paraId="1806CFCA" w14:textId="77777777" w:rsidR="00737C80" w:rsidRDefault="002E7DEE">
      <w:pPr>
        <w:pStyle w:val="Heading2"/>
        <w:numPr>
          <w:ilvl w:val="1"/>
          <w:numId w:val="1"/>
        </w:numPr>
        <w:jc w:val="both"/>
      </w:pPr>
      <w:bookmarkStart w:id="34" w:name="_Toc106191109"/>
      <w:r>
        <w:t>Organisme de mise en œuvre</w:t>
      </w:r>
      <w:bookmarkEnd w:id="34"/>
    </w:p>
    <w:p w14:paraId="585E44F6" w14:textId="77777777" w:rsidR="00401E11" w:rsidRDefault="002E7DEE">
      <w:pPr>
        <w:jc w:val="both"/>
      </w:pPr>
      <w:r>
        <w:t>Ce jumelage s’inscrit dans le cadre du Programme «</w:t>
      </w:r>
      <w:r w:rsidR="002A42B7">
        <w:t xml:space="preserve"> </w:t>
      </w:r>
      <w:r>
        <w:t>Appui à la Jeunesse au Maroc</w:t>
      </w:r>
      <w:r w:rsidR="002A42B7">
        <w:t xml:space="preserve"> </w:t>
      </w:r>
      <w:r>
        <w:t xml:space="preserve">», financé par l’Union européenne et géré par le Ministère de l’Economie et des Finances. Le Ministère de l’Economie et des Finances marocain est le coordonnateur national en tant que signataire de la convention. </w:t>
      </w:r>
    </w:p>
    <w:p w14:paraId="338868C6" w14:textId="77777777" w:rsidR="00737C80" w:rsidRDefault="002E7DEE">
      <w:pPr>
        <w:jc w:val="both"/>
      </w:pPr>
      <w:r>
        <w:t>La préparation, le suivi de la mise en œuvre des jumelages sont confiés à la Cellule d’accompagnement du programme RSA de la Direction du Trésor et des Finances Extérieures du Ministère de l’Economie et des Finances.</w:t>
      </w:r>
    </w:p>
    <w:p w14:paraId="1328362B" w14:textId="754F2C62" w:rsidR="00737C80" w:rsidRDefault="002E7DEE">
      <w:pPr>
        <w:spacing w:before="120" w:after="120"/>
        <w:jc w:val="both"/>
        <w:rPr>
          <w:b/>
          <w:u w:val="single"/>
        </w:rPr>
      </w:pPr>
      <w:r>
        <w:rPr>
          <w:b/>
          <w:u w:val="single"/>
        </w:rPr>
        <w:t>Contact</w:t>
      </w:r>
      <w:r w:rsidR="00C1043B">
        <w:rPr>
          <w:b/>
          <w:u w:val="single"/>
        </w:rPr>
        <w:t xml:space="preserve"> </w:t>
      </w:r>
      <w:r>
        <w:rPr>
          <w:b/>
          <w:u w:val="single"/>
        </w:rPr>
        <w:t>:</w:t>
      </w:r>
    </w:p>
    <w:p w14:paraId="08B2D8FB" w14:textId="77777777" w:rsidR="00737C80" w:rsidRDefault="002E7DEE">
      <w:pPr>
        <w:spacing w:line="276" w:lineRule="auto"/>
        <w:jc w:val="both"/>
        <w:rPr>
          <w:i/>
        </w:rPr>
      </w:pPr>
      <w:r>
        <w:rPr>
          <w:i/>
        </w:rPr>
        <w:t xml:space="preserve">M. Oussama CHELLAF </w:t>
      </w:r>
    </w:p>
    <w:p w14:paraId="503AC1FD" w14:textId="77777777" w:rsidR="00737C80" w:rsidRDefault="002E7DEE">
      <w:pPr>
        <w:spacing w:line="276" w:lineRule="auto"/>
        <w:jc w:val="both"/>
        <w:rPr>
          <w:i/>
        </w:rPr>
      </w:pPr>
      <w:r>
        <w:rPr>
          <w:i/>
        </w:rPr>
        <w:t>Chef du service de la gestion des instruments de la coopération technique de l’UE</w:t>
      </w:r>
    </w:p>
    <w:p w14:paraId="7930F893" w14:textId="77777777" w:rsidR="00737C80" w:rsidRDefault="00401E11">
      <w:pPr>
        <w:pBdr>
          <w:top w:val="nil"/>
          <w:left w:val="nil"/>
          <w:bottom w:val="nil"/>
          <w:right w:val="nil"/>
          <w:between w:val="nil"/>
        </w:pBdr>
        <w:spacing w:line="276" w:lineRule="auto"/>
        <w:jc w:val="both"/>
        <w:rPr>
          <w:i/>
          <w:color w:val="000000"/>
        </w:rPr>
      </w:pPr>
      <w:r>
        <w:rPr>
          <w:i/>
          <w:color w:val="000000"/>
        </w:rPr>
        <w:t>Responsable de la CAP</w:t>
      </w:r>
      <w:r w:rsidR="002E7DEE">
        <w:rPr>
          <w:i/>
          <w:color w:val="000000"/>
        </w:rPr>
        <w:t xml:space="preserve"> – RSA</w:t>
      </w:r>
    </w:p>
    <w:p w14:paraId="66BD0E4B" w14:textId="77777777" w:rsidR="00737C80" w:rsidRDefault="002E7DEE">
      <w:pPr>
        <w:spacing w:line="276" w:lineRule="auto"/>
        <w:jc w:val="both"/>
        <w:rPr>
          <w:i/>
        </w:rPr>
      </w:pPr>
      <w:r>
        <w:rPr>
          <w:i/>
        </w:rPr>
        <w:t xml:space="preserve">Direction du Trésor et des Finances extérieures  </w:t>
      </w:r>
    </w:p>
    <w:p w14:paraId="7DDA4CDA" w14:textId="77777777" w:rsidR="00737C80" w:rsidRDefault="002E7DEE">
      <w:pPr>
        <w:spacing w:line="276" w:lineRule="auto"/>
        <w:jc w:val="both"/>
        <w:rPr>
          <w:i/>
        </w:rPr>
      </w:pPr>
      <w:r>
        <w:rPr>
          <w:i/>
        </w:rPr>
        <w:t>Ministère de l’Économie, des Finances du Royaume du Maroc</w:t>
      </w:r>
    </w:p>
    <w:p w14:paraId="3AC33FD5" w14:textId="77777777" w:rsidR="00737C80" w:rsidRDefault="002E7DEE">
      <w:pPr>
        <w:pBdr>
          <w:top w:val="nil"/>
          <w:left w:val="nil"/>
          <w:bottom w:val="nil"/>
          <w:right w:val="nil"/>
          <w:between w:val="nil"/>
        </w:pBdr>
        <w:spacing w:line="276" w:lineRule="auto"/>
        <w:jc w:val="both"/>
        <w:rPr>
          <w:i/>
          <w:color w:val="000000"/>
        </w:rPr>
      </w:pPr>
      <w:r>
        <w:rPr>
          <w:i/>
          <w:color w:val="000000"/>
        </w:rPr>
        <w:t xml:space="preserve">Quartier administratif, </w:t>
      </w:r>
      <w:proofErr w:type="spellStart"/>
      <w:r>
        <w:rPr>
          <w:i/>
          <w:color w:val="000000"/>
        </w:rPr>
        <w:t>Chellah</w:t>
      </w:r>
      <w:proofErr w:type="spellEnd"/>
      <w:r>
        <w:rPr>
          <w:i/>
          <w:color w:val="000000"/>
        </w:rPr>
        <w:t xml:space="preserve"> – Rabat, MAROC</w:t>
      </w:r>
    </w:p>
    <w:p w14:paraId="6F7492F0" w14:textId="77777777" w:rsidR="00737C80" w:rsidRDefault="002E7DEE">
      <w:pPr>
        <w:spacing w:line="276" w:lineRule="auto"/>
        <w:jc w:val="both"/>
        <w:rPr>
          <w:i/>
        </w:rPr>
      </w:pPr>
      <w:r>
        <w:rPr>
          <w:i/>
        </w:rPr>
        <w:t>Tel. + 212 (0)5.30.40.01.39 – Fax + 212 (0)5.37.67.73.72</w:t>
      </w:r>
    </w:p>
    <w:p w14:paraId="6635E2BE" w14:textId="77777777" w:rsidR="00737C80" w:rsidRPr="00590142" w:rsidRDefault="002E7DEE">
      <w:pPr>
        <w:spacing w:line="276" w:lineRule="auto"/>
        <w:jc w:val="both"/>
        <w:rPr>
          <w:color w:val="000000"/>
          <w:u w:val="single"/>
          <w:lang w:val="de-DE"/>
        </w:rPr>
      </w:pPr>
      <w:proofErr w:type="spellStart"/>
      <w:r w:rsidRPr="00590142">
        <w:rPr>
          <w:i/>
          <w:lang w:val="de-DE"/>
        </w:rPr>
        <w:t>E-mail</w:t>
      </w:r>
      <w:proofErr w:type="spellEnd"/>
      <w:r w:rsidRPr="00590142">
        <w:rPr>
          <w:i/>
          <w:lang w:val="de-DE"/>
        </w:rPr>
        <w:t xml:space="preserve"> : </w:t>
      </w:r>
      <w:hyperlink r:id="rId14">
        <w:r w:rsidRPr="00590142">
          <w:rPr>
            <w:i/>
            <w:color w:val="0070C0"/>
            <w:u w:val="single"/>
            <w:lang w:val="de-DE"/>
          </w:rPr>
          <w:t>o.chellaf@tresor.finances.gov.ma</w:t>
        </w:r>
      </w:hyperlink>
      <w:r w:rsidR="00401E11" w:rsidRPr="00590142">
        <w:rPr>
          <w:i/>
          <w:color w:val="000000"/>
          <w:u w:val="single"/>
          <w:lang w:val="de-DE"/>
        </w:rPr>
        <w:t xml:space="preserve"> </w:t>
      </w:r>
      <w:r w:rsidRPr="00590142">
        <w:rPr>
          <w:color w:val="000000"/>
          <w:u w:val="single"/>
          <w:lang w:val="de-DE"/>
        </w:rPr>
        <w:t xml:space="preserve"> </w:t>
      </w:r>
    </w:p>
    <w:p w14:paraId="3C48800B" w14:textId="77777777" w:rsidR="00737C80" w:rsidRPr="00590142" w:rsidRDefault="00737C80">
      <w:pPr>
        <w:spacing w:line="276" w:lineRule="auto"/>
        <w:jc w:val="both"/>
        <w:rPr>
          <w:color w:val="000000"/>
          <w:u w:val="single"/>
          <w:lang w:val="de-DE"/>
        </w:rPr>
      </w:pPr>
    </w:p>
    <w:p w14:paraId="44650ADA" w14:textId="77777777" w:rsidR="00737C80" w:rsidRDefault="002E7DEE">
      <w:pPr>
        <w:pStyle w:val="Heading2"/>
        <w:numPr>
          <w:ilvl w:val="1"/>
          <w:numId w:val="1"/>
        </w:numPr>
        <w:jc w:val="both"/>
      </w:pPr>
      <w:bookmarkStart w:id="35" w:name="_Toc106191110"/>
      <w:r>
        <w:t>Cadre institutionnel</w:t>
      </w:r>
      <w:bookmarkEnd w:id="35"/>
    </w:p>
    <w:p w14:paraId="735E1366" w14:textId="77777777" w:rsidR="00737C80" w:rsidRDefault="002E7DEE">
      <w:pPr>
        <w:jc w:val="both"/>
      </w:pPr>
      <w:r>
        <w:t>L’administration bénéficiaire est le département de la jeunesse relevant du Ministère de la Jeunesse, de la Culture et de la Communication.</w:t>
      </w:r>
    </w:p>
    <w:p w14:paraId="7B1B37D2" w14:textId="77777777" w:rsidR="00737C80" w:rsidRDefault="002E7DEE">
      <w:pPr>
        <w:pStyle w:val="Heading2"/>
        <w:numPr>
          <w:ilvl w:val="1"/>
          <w:numId w:val="1"/>
        </w:numPr>
        <w:jc w:val="both"/>
      </w:pPr>
      <w:bookmarkStart w:id="36" w:name="_Toc106191111"/>
      <w:r>
        <w:t>Homologues dans l’administration bénéficiaire</w:t>
      </w:r>
      <w:bookmarkEnd w:id="36"/>
    </w:p>
    <w:p w14:paraId="5E397896" w14:textId="77777777" w:rsidR="00737C80" w:rsidRDefault="002E7DEE" w:rsidP="007A628A">
      <w:pPr>
        <w:pStyle w:val="Heading3"/>
        <w:numPr>
          <w:ilvl w:val="2"/>
          <w:numId w:val="1"/>
        </w:numPr>
        <w:spacing w:after="120"/>
        <w:ind w:left="1276" w:hanging="709"/>
        <w:rPr>
          <w:bCs/>
        </w:rPr>
      </w:pPr>
      <w:bookmarkStart w:id="37" w:name="_Toc106025904"/>
      <w:bookmarkStart w:id="38" w:name="_Toc106191112"/>
      <w:r w:rsidRPr="00401E11">
        <w:rPr>
          <w:bCs/>
        </w:rPr>
        <w:t>Personne de contact</w:t>
      </w:r>
      <w:bookmarkEnd w:id="37"/>
      <w:bookmarkEnd w:id="38"/>
    </w:p>
    <w:p w14:paraId="21C66572" w14:textId="57413363" w:rsidR="00AE337E" w:rsidRPr="00586D4A" w:rsidRDefault="00586D4A" w:rsidP="00586D4A">
      <w:pPr>
        <w:pBdr>
          <w:top w:val="nil"/>
          <w:left w:val="nil"/>
          <w:bottom w:val="nil"/>
          <w:right w:val="nil"/>
          <w:between w:val="nil"/>
        </w:pBdr>
        <w:spacing w:line="276" w:lineRule="auto"/>
        <w:jc w:val="both"/>
        <w:rPr>
          <w:i/>
          <w:iCs/>
          <w:color w:val="000000" w:themeColor="text1"/>
        </w:rPr>
      </w:pPr>
      <w:r w:rsidRPr="00586D4A">
        <w:rPr>
          <w:i/>
          <w:iCs/>
          <w:color w:val="000000" w:themeColor="text1"/>
        </w:rPr>
        <w:t>M.</w:t>
      </w:r>
      <w:r>
        <w:rPr>
          <w:i/>
          <w:iCs/>
          <w:color w:val="000000" w:themeColor="text1"/>
        </w:rPr>
        <w:t xml:space="preserve"> </w:t>
      </w:r>
      <w:proofErr w:type="spellStart"/>
      <w:r w:rsidRPr="00586D4A">
        <w:rPr>
          <w:i/>
          <w:iCs/>
          <w:color w:val="000000" w:themeColor="text1"/>
        </w:rPr>
        <w:t>Ouziane</w:t>
      </w:r>
      <w:proofErr w:type="spellEnd"/>
      <w:r w:rsidRPr="00586D4A">
        <w:rPr>
          <w:i/>
          <w:iCs/>
          <w:color w:val="000000" w:themeColor="text1"/>
        </w:rPr>
        <w:t xml:space="preserve"> Mohammed</w:t>
      </w:r>
    </w:p>
    <w:p w14:paraId="3BDDFE2F" w14:textId="13BE3335" w:rsidR="00586D4A" w:rsidRPr="00586D4A" w:rsidRDefault="00586D4A" w:rsidP="00586D4A">
      <w:pPr>
        <w:pBdr>
          <w:top w:val="nil"/>
          <w:left w:val="nil"/>
          <w:bottom w:val="nil"/>
          <w:right w:val="nil"/>
          <w:between w:val="nil"/>
        </w:pBdr>
        <w:spacing w:line="276" w:lineRule="auto"/>
        <w:jc w:val="both"/>
        <w:rPr>
          <w:i/>
          <w:iCs/>
          <w:color w:val="000000" w:themeColor="text1"/>
        </w:rPr>
      </w:pPr>
      <w:r w:rsidRPr="00586D4A">
        <w:rPr>
          <w:i/>
          <w:iCs/>
          <w:color w:val="000000" w:themeColor="text1"/>
        </w:rPr>
        <w:t>Directeur de la Coopération, la Communication et les Etudes Juridiques</w:t>
      </w:r>
    </w:p>
    <w:p w14:paraId="203010E8" w14:textId="77777777" w:rsidR="00586D4A" w:rsidRPr="001A040C" w:rsidRDefault="00586D4A" w:rsidP="00586D4A">
      <w:pPr>
        <w:pBdr>
          <w:top w:val="nil"/>
          <w:left w:val="nil"/>
          <w:bottom w:val="nil"/>
          <w:right w:val="nil"/>
          <w:between w:val="nil"/>
        </w:pBdr>
        <w:spacing w:line="276" w:lineRule="auto"/>
        <w:jc w:val="both"/>
        <w:rPr>
          <w:i/>
          <w:iCs/>
          <w:color w:val="000000" w:themeColor="text1"/>
        </w:rPr>
      </w:pPr>
      <w:r w:rsidRPr="001A040C">
        <w:rPr>
          <w:i/>
          <w:iCs/>
          <w:color w:val="000000" w:themeColor="text1"/>
        </w:rPr>
        <w:t xml:space="preserve">Ministère de la Jeunesse, de la Culture et de la Communication -Département de la Jeunesse- </w:t>
      </w:r>
    </w:p>
    <w:p w14:paraId="0947BD26" w14:textId="77777777" w:rsidR="00586D4A" w:rsidRDefault="00586D4A" w:rsidP="00586D4A">
      <w:pPr>
        <w:rPr>
          <w:color w:val="FF0000"/>
        </w:rPr>
      </w:pPr>
    </w:p>
    <w:p w14:paraId="7B5D32AE" w14:textId="77777777" w:rsidR="00586D4A" w:rsidRDefault="00586D4A" w:rsidP="00586D4A">
      <w:pPr>
        <w:rPr>
          <w:color w:val="FF0000"/>
        </w:rPr>
      </w:pPr>
    </w:p>
    <w:p w14:paraId="416E359F" w14:textId="77777777" w:rsidR="00586D4A" w:rsidRDefault="00586D4A" w:rsidP="00586D4A">
      <w:pPr>
        <w:rPr>
          <w:color w:val="FF0000"/>
        </w:rPr>
      </w:pPr>
    </w:p>
    <w:p w14:paraId="3C0BEAB4" w14:textId="77777777" w:rsidR="00586D4A" w:rsidRPr="00AE337E" w:rsidRDefault="00586D4A" w:rsidP="00586D4A">
      <w:pPr>
        <w:rPr>
          <w:color w:val="FF0000"/>
        </w:rPr>
      </w:pPr>
    </w:p>
    <w:p w14:paraId="08CB05AA" w14:textId="77777777" w:rsidR="00737C80" w:rsidRPr="00401E11" w:rsidRDefault="002E7DEE" w:rsidP="007A628A">
      <w:pPr>
        <w:pStyle w:val="Heading3"/>
        <w:numPr>
          <w:ilvl w:val="2"/>
          <w:numId w:val="1"/>
        </w:numPr>
        <w:spacing w:after="120"/>
        <w:ind w:left="1276" w:hanging="709"/>
        <w:rPr>
          <w:bCs/>
        </w:rPr>
      </w:pPr>
      <w:bookmarkStart w:id="39" w:name="_Toc106025905"/>
      <w:bookmarkStart w:id="40" w:name="_Toc106191113"/>
      <w:r w:rsidRPr="00401E11">
        <w:rPr>
          <w:bCs/>
        </w:rPr>
        <w:lastRenderedPageBreak/>
        <w:t>Homologue du CP</w:t>
      </w:r>
      <w:bookmarkEnd w:id="39"/>
      <w:bookmarkEnd w:id="40"/>
    </w:p>
    <w:p w14:paraId="6FA4FD08" w14:textId="77777777" w:rsidR="00737C80" w:rsidRPr="001A040C" w:rsidRDefault="002E7DEE" w:rsidP="001A040C">
      <w:pPr>
        <w:pBdr>
          <w:top w:val="nil"/>
          <w:left w:val="nil"/>
          <w:bottom w:val="nil"/>
          <w:right w:val="nil"/>
          <w:between w:val="nil"/>
        </w:pBdr>
        <w:spacing w:line="276" w:lineRule="auto"/>
        <w:jc w:val="both"/>
        <w:rPr>
          <w:i/>
          <w:iCs/>
          <w:color w:val="000000" w:themeColor="text1"/>
        </w:rPr>
      </w:pPr>
      <w:r w:rsidRPr="001A040C">
        <w:rPr>
          <w:i/>
          <w:iCs/>
          <w:color w:val="000000" w:themeColor="text1"/>
        </w:rPr>
        <w:t xml:space="preserve">M. Mustapha </w:t>
      </w:r>
      <w:proofErr w:type="spellStart"/>
      <w:r w:rsidRPr="001A040C">
        <w:rPr>
          <w:i/>
          <w:iCs/>
          <w:color w:val="000000" w:themeColor="text1"/>
        </w:rPr>
        <w:t>Messoudi</w:t>
      </w:r>
      <w:proofErr w:type="spellEnd"/>
      <w:r w:rsidRPr="001A040C">
        <w:rPr>
          <w:i/>
          <w:iCs/>
          <w:color w:val="000000" w:themeColor="text1"/>
        </w:rPr>
        <w:t xml:space="preserve">,  </w:t>
      </w:r>
    </w:p>
    <w:p w14:paraId="278C178A" w14:textId="77777777" w:rsidR="00737C80" w:rsidRPr="001A040C" w:rsidRDefault="002E7DEE" w:rsidP="001A040C">
      <w:pPr>
        <w:pBdr>
          <w:top w:val="nil"/>
          <w:left w:val="nil"/>
          <w:bottom w:val="nil"/>
          <w:right w:val="nil"/>
          <w:between w:val="nil"/>
        </w:pBdr>
        <w:spacing w:line="276" w:lineRule="auto"/>
        <w:jc w:val="both"/>
        <w:rPr>
          <w:i/>
          <w:iCs/>
          <w:color w:val="000000" w:themeColor="text1"/>
        </w:rPr>
      </w:pPr>
      <w:r w:rsidRPr="001A040C">
        <w:rPr>
          <w:i/>
          <w:iCs/>
          <w:color w:val="000000" w:themeColor="text1"/>
        </w:rPr>
        <w:t xml:space="preserve">Secrétaire Général, </w:t>
      </w:r>
    </w:p>
    <w:p w14:paraId="446FD7E2" w14:textId="71ECA10A" w:rsidR="00737C80" w:rsidRPr="001A040C" w:rsidRDefault="002E7DEE" w:rsidP="001A040C">
      <w:pPr>
        <w:pBdr>
          <w:top w:val="nil"/>
          <w:left w:val="nil"/>
          <w:bottom w:val="nil"/>
          <w:right w:val="nil"/>
          <w:between w:val="nil"/>
        </w:pBdr>
        <w:spacing w:line="276" w:lineRule="auto"/>
        <w:jc w:val="both"/>
        <w:rPr>
          <w:i/>
          <w:iCs/>
          <w:color w:val="000000" w:themeColor="text1"/>
        </w:rPr>
      </w:pPr>
      <w:r w:rsidRPr="001A040C">
        <w:rPr>
          <w:i/>
          <w:iCs/>
          <w:color w:val="000000" w:themeColor="text1"/>
        </w:rPr>
        <w:t xml:space="preserve">Ministère de la Jeunesse, de la </w:t>
      </w:r>
      <w:r w:rsidR="002A42B7" w:rsidRPr="001A040C">
        <w:rPr>
          <w:i/>
          <w:iCs/>
          <w:color w:val="000000" w:themeColor="text1"/>
        </w:rPr>
        <w:t>Culture et</w:t>
      </w:r>
      <w:r w:rsidRPr="001A040C">
        <w:rPr>
          <w:i/>
          <w:iCs/>
          <w:color w:val="000000" w:themeColor="text1"/>
        </w:rPr>
        <w:t xml:space="preserve"> de la Communication </w:t>
      </w:r>
      <w:r w:rsidR="00C1043B" w:rsidRPr="001A040C">
        <w:rPr>
          <w:i/>
          <w:iCs/>
          <w:color w:val="000000" w:themeColor="text1"/>
        </w:rPr>
        <w:t>-</w:t>
      </w:r>
      <w:r w:rsidRPr="001A040C">
        <w:rPr>
          <w:i/>
          <w:iCs/>
          <w:color w:val="000000" w:themeColor="text1"/>
        </w:rPr>
        <w:t xml:space="preserve">Département de la Jeunesse- </w:t>
      </w:r>
    </w:p>
    <w:p w14:paraId="11B9CF46" w14:textId="7ED877A0" w:rsidR="00737C80" w:rsidRPr="001A040C" w:rsidRDefault="002E7DEE" w:rsidP="001A040C">
      <w:pPr>
        <w:pBdr>
          <w:top w:val="nil"/>
          <w:left w:val="nil"/>
          <w:bottom w:val="nil"/>
          <w:right w:val="nil"/>
          <w:between w:val="nil"/>
        </w:pBdr>
        <w:spacing w:after="120" w:line="276" w:lineRule="auto"/>
        <w:jc w:val="both"/>
        <w:rPr>
          <w:color w:val="000000" w:themeColor="text1"/>
        </w:rPr>
      </w:pPr>
      <w:r w:rsidRPr="001A040C">
        <w:rPr>
          <w:i/>
          <w:iCs/>
          <w:color w:val="000000" w:themeColor="text1"/>
        </w:rPr>
        <w:t>Avenue Ibn Sina, Agdal, Rabat</w:t>
      </w:r>
      <w:r w:rsidR="00C1043B" w:rsidRPr="001A040C">
        <w:rPr>
          <w:i/>
          <w:iCs/>
          <w:color w:val="000000" w:themeColor="text1"/>
        </w:rPr>
        <w:t>.</w:t>
      </w:r>
    </w:p>
    <w:p w14:paraId="20515F90" w14:textId="77777777" w:rsidR="00737C80" w:rsidRPr="00401E11" w:rsidRDefault="002E7DEE" w:rsidP="007A628A">
      <w:pPr>
        <w:pStyle w:val="Heading3"/>
        <w:numPr>
          <w:ilvl w:val="2"/>
          <w:numId w:val="1"/>
        </w:numPr>
        <w:spacing w:after="120"/>
        <w:ind w:left="1276" w:hanging="709"/>
        <w:rPr>
          <w:bCs/>
        </w:rPr>
      </w:pPr>
      <w:bookmarkStart w:id="41" w:name="_Toc106025906"/>
      <w:bookmarkStart w:id="42" w:name="_Toc106191114"/>
      <w:r w:rsidRPr="00401E11">
        <w:rPr>
          <w:bCs/>
        </w:rPr>
        <w:t>Homologue du CRJ</w:t>
      </w:r>
      <w:bookmarkEnd w:id="41"/>
      <w:bookmarkEnd w:id="42"/>
    </w:p>
    <w:p w14:paraId="6CCBD474" w14:textId="77777777" w:rsidR="00737C80" w:rsidRPr="00C1043B" w:rsidRDefault="002E7DEE">
      <w:pPr>
        <w:pBdr>
          <w:top w:val="nil"/>
          <w:left w:val="nil"/>
          <w:bottom w:val="nil"/>
          <w:right w:val="nil"/>
          <w:between w:val="nil"/>
        </w:pBdr>
        <w:spacing w:line="276" w:lineRule="auto"/>
        <w:jc w:val="both"/>
        <w:rPr>
          <w:i/>
          <w:iCs/>
          <w:color w:val="000000"/>
        </w:rPr>
      </w:pPr>
      <w:r w:rsidRPr="00C1043B">
        <w:rPr>
          <w:i/>
          <w:iCs/>
          <w:color w:val="000000"/>
        </w:rPr>
        <w:t xml:space="preserve">Directeur de la Jeunesse </w:t>
      </w:r>
    </w:p>
    <w:p w14:paraId="62A2485F" w14:textId="6540F381" w:rsidR="00737C80" w:rsidRPr="00C1043B" w:rsidRDefault="002E7DEE" w:rsidP="00C1043B">
      <w:pPr>
        <w:pBdr>
          <w:top w:val="nil"/>
          <w:left w:val="nil"/>
          <w:bottom w:val="nil"/>
          <w:right w:val="nil"/>
          <w:between w:val="nil"/>
        </w:pBdr>
        <w:spacing w:line="276" w:lineRule="auto"/>
        <w:jc w:val="both"/>
        <w:rPr>
          <w:i/>
          <w:iCs/>
          <w:color w:val="000000"/>
        </w:rPr>
      </w:pPr>
      <w:r w:rsidRPr="00C1043B">
        <w:rPr>
          <w:i/>
          <w:iCs/>
          <w:color w:val="000000"/>
        </w:rPr>
        <w:t xml:space="preserve">Ministère de la Jeunesse, de la </w:t>
      </w:r>
      <w:r w:rsidR="002A42B7" w:rsidRPr="00C1043B">
        <w:rPr>
          <w:i/>
          <w:iCs/>
          <w:color w:val="000000"/>
        </w:rPr>
        <w:t>Culture et</w:t>
      </w:r>
      <w:r w:rsidRPr="00C1043B">
        <w:rPr>
          <w:i/>
          <w:iCs/>
          <w:color w:val="000000"/>
        </w:rPr>
        <w:t xml:space="preserve"> de la Communication</w:t>
      </w:r>
      <w:r w:rsidR="00C1043B">
        <w:rPr>
          <w:i/>
          <w:iCs/>
          <w:color w:val="000000"/>
        </w:rPr>
        <w:t>-</w:t>
      </w:r>
      <w:r w:rsidRPr="00C1043B">
        <w:rPr>
          <w:i/>
          <w:iCs/>
          <w:color w:val="000000"/>
        </w:rPr>
        <w:t xml:space="preserve"> Département de la Jeunesse- </w:t>
      </w:r>
    </w:p>
    <w:p w14:paraId="06BF4373" w14:textId="07CA818B" w:rsidR="00737C80" w:rsidRDefault="002E7DEE">
      <w:pPr>
        <w:pBdr>
          <w:top w:val="nil"/>
          <w:left w:val="nil"/>
          <w:bottom w:val="nil"/>
          <w:right w:val="nil"/>
          <w:between w:val="nil"/>
        </w:pBdr>
        <w:spacing w:line="276" w:lineRule="auto"/>
        <w:jc w:val="both"/>
        <w:rPr>
          <w:color w:val="000000"/>
        </w:rPr>
      </w:pPr>
      <w:r w:rsidRPr="00C1043B">
        <w:rPr>
          <w:i/>
          <w:iCs/>
          <w:color w:val="000000"/>
        </w:rPr>
        <w:t>Avenue Ibn Sina, Agdal, Rabat</w:t>
      </w:r>
      <w:r w:rsidR="00C1043B">
        <w:rPr>
          <w:i/>
          <w:iCs/>
          <w:color w:val="000000"/>
        </w:rPr>
        <w:t>.</w:t>
      </w:r>
    </w:p>
    <w:p w14:paraId="728B4B92" w14:textId="77777777" w:rsidR="00737C80" w:rsidRDefault="00737C80">
      <w:pPr>
        <w:pBdr>
          <w:top w:val="nil"/>
          <w:left w:val="nil"/>
          <w:bottom w:val="nil"/>
          <w:right w:val="nil"/>
          <w:between w:val="nil"/>
        </w:pBdr>
        <w:spacing w:line="276" w:lineRule="auto"/>
        <w:jc w:val="both"/>
        <w:rPr>
          <w:color w:val="000000"/>
        </w:rPr>
      </w:pPr>
    </w:p>
    <w:p w14:paraId="64DF141A" w14:textId="77777777" w:rsidR="00737C80" w:rsidRDefault="002E7DEE" w:rsidP="002E7DEE">
      <w:pPr>
        <w:pStyle w:val="Heading1"/>
        <w:numPr>
          <w:ilvl w:val="0"/>
          <w:numId w:val="1"/>
        </w:numPr>
        <w:pBdr>
          <w:bottom w:val="single" w:sz="4" w:space="1" w:color="auto"/>
        </w:pBdr>
      </w:pPr>
      <w:bookmarkStart w:id="43" w:name="_Toc106191115"/>
      <w:r>
        <w:t>Durée du projet</w:t>
      </w:r>
      <w:bookmarkEnd w:id="43"/>
    </w:p>
    <w:p w14:paraId="5D131138" w14:textId="5BE4DA47" w:rsidR="00737C80" w:rsidRPr="002E7DEE" w:rsidRDefault="002E7DEE">
      <w:pPr>
        <w:jc w:val="both"/>
        <w:rPr>
          <w:color w:val="FF0000"/>
        </w:rPr>
      </w:pPr>
      <w:r>
        <w:t xml:space="preserve">La période d’exécution est de </w:t>
      </w:r>
      <w:r>
        <w:rPr>
          <w:b/>
        </w:rPr>
        <w:t>2</w:t>
      </w:r>
      <w:r w:rsidR="00A646A5">
        <w:rPr>
          <w:b/>
        </w:rPr>
        <w:t>2</w:t>
      </w:r>
      <w:r>
        <w:rPr>
          <w:b/>
        </w:rPr>
        <w:t xml:space="preserve"> mois</w:t>
      </w:r>
      <w:r>
        <w:t xml:space="preserve">. </w:t>
      </w:r>
    </w:p>
    <w:p w14:paraId="3F888123" w14:textId="77777777" w:rsidR="00737C80" w:rsidRDefault="002E7DEE" w:rsidP="002E7DEE">
      <w:pPr>
        <w:pStyle w:val="Heading1"/>
        <w:numPr>
          <w:ilvl w:val="0"/>
          <w:numId w:val="1"/>
        </w:numPr>
        <w:pBdr>
          <w:bottom w:val="single" w:sz="4" w:space="1" w:color="auto"/>
        </w:pBdr>
      </w:pPr>
      <w:bookmarkStart w:id="44" w:name="_Toc106191116"/>
      <w:r>
        <w:t>Gestion et rapports</w:t>
      </w:r>
      <w:bookmarkEnd w:id="44"/>
    </w:p>
    <w:p w14:paraId="72CEF5DA" w14:textId="77777777" w:rsidR="00737C80" w:rsidRDefault="002E7DEE">
      <w:pPr>
        <w:pStyle w:val="Heading2"/>
        <w:numPr>
          <w:ilvl w:val="1"/>
          <w:numId w:val="1"/>
        </w:numPr>
        <w:jc w:val="both"/>
      </w:pPr>
      <w:bookmarkStart w:id="45" w:name="_Toc106191117"/>
      <w:r>
        <w:t>Langue</w:t>
      </w:r>
      <w:bookmarkEnd w:id="45"/>
      <w:r>
        <w:t xml:space="preserve"> </w:t>
      </w:r>
    </w:p>
    <w:p w14:paraId="08BA99BF" w14:textId="77777777" w:rsidR="00737C80" w:rsidRDefault="002E7DEE">
      <w:pPr>
        <w:spacing w:before="120" w:after="120"/>
        <w:jc w:val="both"/>
      </w:pPr>
      <w:r>
        <w:t>La langue officielle du projet est celle utilisée comme langue contractuelle dans le cadre de l’instrument (anglais/</w:t>
      </w:r>
      <w:r>
        <w:rPr>
          <w:b/>
        </w:rPr>
        <w:t>français</w:t>
      </w:r>
      <w:r>
        <w:t xml:space="preserve">). Toutes les communications officielles concernant le projet, notamment les rapports intermédiaires et le rapport final, sont rédigées dans la langue du contrat. </w:t>
      </w:r>
    </w:p>
    <w:p w14:paraId="79A8D713" w14:textId="77777777" w:rsidR="00737C80" w:rsidRDefault="002E7DEE">
      <w:pPr>
        <w:pStyle w:val="Heading2"/>
        <w:numPr>
          <w:ilvl w:val="1"/>
          <w:numId w:val="1"/>
        </w:numPr>
        <w:jc w:val="both"/>
      </w:pPr>
      <w:bookmarkStart w:id="46" w:name="_Toc106191118"/>
      <w:r>
        <w:t>Comité de pilotage du projet</w:t>
      </w:r>
      <w:bookmarkEnd w:id="46"/>
      <w:r>
        <w:t xml:space="preserve"> </w:t>
      </w:r>
    </w:p>
    <w:p w14:paraId="5D4FF7ED" w14:textId="4653C23F" w:rsidR="00737C80" w:rsidRDefault="002E7DEE">
      <w:pPr>
        <w:spacing w:before="120" w:after="120"/>
        <w:jc w:val="both"/>
      </w:pPr>
      <w:r>
        <w:t xml:space="preserve">Un comité de pilotage du projet (CPP) supervise la mise en œuvre du projet. Ses principales tâches consistent à vérifier l’avancement du projet et les réalisations par rapport à la chaîne de résultats obligatoires (des résultats obligatoires par volet aux retombées), garantir une coordination efficace entre les acteurs, finaliser les rapports intermédiaires et discuter du plan de travail actualisé. Le manuel de jumelage contient d’autres informations sur la création et le fonctionnement du CPP. </w:t>
      </w:r>
    </w:p>
    <w:p w14:paraId="5FE71B08" w14:textId="77777777" w:rsidR="00737C80" w:rsidRDefault="002E7DEE">
      <w:pPr>
        <w:pStyle w:val="Heading2"/>
        <w:numPr>
          <w:ilvl w:val="1"/>
          <w:numId w:val="1"/>
        </w:numPr>
        <w:jc w:val="both"/>
      </w:pPr>
      <w:r>
        <w:t xml:space="preserve"> </w:t>
      </w:r>
      <w:bookmarkStart w:id="47" w:name="_Toc106191119"/>
      <w:r>
        <w:t>Rapports</w:t>
      </w:r>
      <w:bookmarkEnd w:id="47"/>
    </w:p>
    <w:p w14:paraId="4004FD3D" w14:textId="77777777" w:rsidR="00737C80" w:rsidRDefault="002E7DEE">
      <w:pPr>
        <w:spacing w:before="120" w:after="120"/>
        <w:jc w:val="both"/>
        <w:rPr>
          <w:sz w:val="22"/>
          <w:szCs w:val="22"/>
        </w:rPr>
      </w:pPr>
      <w:r>
        <w:t xml:space="preserve">Tous les rapports sont constitués d’une partie descriptive et d’une partie financière. Ils comprennent au minimum les informations détaillées aux points 5.5.2 (rapports intermédiaires) et 5.5.3 (rapport final) du manuel de jumelage. Les rapports doivent aller au-delà des activités et des contributions. Trois types de rapports sont prévus dans le cadre du jumelage : les rapports intermédiaires trimestriels et le rapport final. Un rapport intermédiaire trimestriel est présenté pour discussion à chaque réunion du CPP. La partie descriptive dresse principalement le bilan des progrès accomplis et des réalisations par rapport aux résultats obligatoires, formule des recommandations précises et propose des mesures correctives à envisager pour assurer la progression de la mise en œuvre du projet. </w:t>
      </w:r>
    </w:p>
    <w:p w14:paraId="1A73E641" w14:textId="77777777" w:rsidR="00737C80" w:rsidRDefault="002E7DEE" w:rsidP="002E7DEE">
      <w:pPr>
        <w:pStyle w:val="Heading1"/>
        <w:numPr>
          <w:ilvl w:val="0"/>
          <w:numId w:val="1"/>
        </w:numPr>
        <w:pBdr>
          <w:bottom w:val="single" w:sz="4" w:space="1" w:color="auto"/>
        </w:pBdr>
      </w:pPr>
      <w:bookmarkStart w:id="48" w:name="_Toc106191120"/>
      <w:r>
        <w:t>Durabilité</w:t>
      </w:r>
      <w:bookmarkEnd w:id="48"/>
    </w:p>
    <w:p w14:paraId="6B54FDF6" w14:textId="77777777" w:rsidR="00737C80" w:rsidRDefault="002E7DEE">
      <w:pPr>
        <w:pBdr>
          <w:top w:val="nil"/>
          <w:left w:val="nil"/>
          <w:bottom w:val="nil"/>
          <w:right w:val="nil"/>
          <w:between w:val="nil"/>
        </w:pBdr>
        <w:jc w:val="both"/>
        <w:rPr>
          <w:color w:val="000000"/>
        </w:rPr>
      </w:pPr>
      <w:r>
        <w:rPr>
          <w:color w:val="000000"/>
        </w:rPr>
        <w:t>Les résultats obligatoires de ce projet de jumelage ont un caractère structurant pour le bénéficiaire et toutes les activités sont conçues pour avoir un effet multiplicateur. Le fort degré d’appropriation est en soi une garantie d’efficacité et de durabilité des acquis du projet.</w:t>
      </w:r>
    </w:p>
    <w:p w14:paraId="369FC8F8" w14:textId="77777777" w:rsidR="00737C80" w:rsidRDefault="002E7DEE" w:rsidP="002E7DEE">
      <w:pPr>
        <w:pStyle w:val="Heading1"/>
        <w:numPr>
          <w:ilvl w:val="0"/>
          <w:numId w:val="1"/>
        </w:numPr>
        <w:pBdr>
          <w:bottom w:val="single" w:sz="4" w:space="1" w:color="auto"/>
        </w:pBdr>
      </w:pPr>
      <w:bookmarkStart w:id="49" w:name="_Toc106191121"/>
      <w:r>
        <w:t>Questions transversales</w:t>
      </w:r>
      <w:bookmarkEnd w:id="49"/>
    </w:p>
    <w:p w14:paraId="2AED9CA6" w14:textId="77777777" w:rsidR="00737C80" w:rsidRDefault="002E7DEE">
      <w:pPr>
        <w:pStyle w:val="Heading2"/>
        <w:numPr>
          <w:ilvl w:val="1"/>
          <w:numId w:val="1"/>
        </w:numPr>
        <w:jc w:val="both"/>
      </w:pPr>
      <w:bookmarkStart w:id="50" w:name="_Toc106191122"/>
      <w:r>
        <w:t>Egalité des chances</w:t>
      </w:r>
      <w:bookmarkEnd w:id="50"/>
    </w:p>
    <w:p w14:paraId="789F5BE0" w14:textId="77777777" w:rsidR="00737C80" w:rsidRDefault="002E7DEE">
      <w:pPr>
        <w:jc w:val="both"/>
      </w:pPr>
      <w:r>
        <w:lastRenderedPageBreak/>
        <w:t>Dans sa phase d’élaboration, de mise en place et d’exécution, l’EM et le bénéficiaire fonderont leurs stratégies sur une approche intégrée de la dimension du genre et des personnes défavorisées.</w:t>
      </w:r>
    </w:p>
    <w:p w14:paraId="14949CD5" w14:textId="77777777" w:rsidR="00737C80" w:rsidRDefault="002E7DEE">
      <w:pPr>
        <w:pStyle w:val="Heading2"/>
        <w:numPr>
          <w:ilvl w:val="1"/>
          <w:numId w:val="1"/>
        </w:numPr>
        <w:jc w:val="both"/>
      </w:pPr>
      <w:bookmarkStart w:id="51" w:name="_Toc106191123"/>
      <w:r>
        <w:t>Environnement</w:t>
      </w:r>
      <w:bookmarkEnd w:id="51"/>
    </w:p>
    <w:p w14:paraId="245165FB" w14:textId="77777777" w:rsidR="00737C80" w:rsidRDefault="002E7DEE">
      <w:pPr>
        <w:spacing w:before="240"/>
        <w:jc w:val="both"/>
      </w:pPr>
      <w:r>
        <w:t>Ce projet, de par son caractère, aura des résultats éminemment bénéfiques pour l’environnement. Comme tout projet de jumelage, il s’assure, durant sa mise en œuvre, que les règles environnementales soient à tout moment respectées, que ce soit lors de ses actions, de ses formations ou du choix d’éventuels équipements.</w:t>
      </w:r>
    </w:p>
    <w:p w14:paraId="61C2166A" w14:textId="77777777" w:rsidR="00737C80" w:rsidRDefault="002E7DEE">
      <w:pPr>
        <w:pStyle w:val="Heading2"/>
        <w:numPr>
          <w:ilvl w:val="1"/>
          <w:numId w:val="1"/>
        </w:numPr>
        <w:jc w:val="both"/>
      </w:pPr>
      <w:bookmarkStart w:id="52" w:name="_Toc106191124"/>
      <w:r>
        <w:t>Couverture régionale</w:t>
      </w:r>
      <w:bookmarkEnd w:id="52"/>
    </w:p>
    <w:p w14:paraId="6DE2BE3E" w14:textId="77777777" w:rsidR="00737C80" w:rsidRDefault="002E7DEE">
      <w:pPr>
        <w:spacing w:after="240"/>
        <w:jc w:val="both"/>
      </w:pPr>
      <w:r>
        <w:t>Le projet concerne le département de la jeunesse mais aussi les autres acteurs intervenant dans le domaine de la jeunesse notamment la société civile. L’expérience sera ainsi partagée au niveau national et des différentes instances régionales pour une meilleure amélioration des capacités de gestion des programmes de jeunesse.</w:t>
      </w:r>
    </w:p>
    <w:p w14:paraId="2EA93348" w14:textId="77777777" w:rsidR="00737C80" w:rsidRDefault="002E7DEE" w:rsidP="002E7DEE">
      <w:pPr>
        <w:pStyle w:val="Heading1"/>
        <w:numPr>
          <w:ilvl w:val="0"/>
          <w:numId w:val="1"/>
        </w:numPr>
        <w:pBdr>
          <w:bottom w:val="single" w:sz="4" w:space="1" w:color="auto"/>
        </w:pBdr>
      </w:pPr>
      <w:bookmarkStart w:id="53" w:name="_Toc106191125"/>
      <w:r>
        <w:t>Conditionnalité et échelonnement</w:t>
      </w:r>
      <w:bookmarkEnd w:id="53"/>
    </w:p>
    <w:p w14:paraId="2C211438" w14:textId="77777777" w:rsidR="00737C80" w:rsidRDefault="002E7DEE">
      <w:pPr>
        <w:spacing w:after="240"/>
        <w:jc w:val="both"/>
      </w:pPr>
      <w:r>
        <w:t>Il n’y a ni condition ni séquençage préalables à ce projet de jumelage. Néanmoins, un engagement et un soutien forts sont attendus de la part du bénéficiaire, y compris sa volonté d’établir un Comité de pilotage au sein duquel il jouera un rôle actif dans la coordination et la mise en œuvre du projet.</w:t>
      </w:r>
    </w:p>
    <w:p w14:paraId="0C1171A1" w14:textId="77777777" w:rsidR="00737C80" w:rsidRDefault="002E7DEE" w:rsidP="002E7DEE">
      <w:pPr>
        <w:pStyle w:val="Heading1"/>
        <w:numPr>
          <w:ilvl w:val="0"/>
          <w:numId w:val="1"/>
        </w:numPr>
        <w:pBdr>
          <w:bottom w:val="single" w:sz="4" w:space="1" w:color="auto"/>
        </w:pBdr>
      </w:pPr>
      <w:bookmarkStart w:id="54" w:name="_Toc106191126"/>
      <w:r>
        <w:t>Indicateurs de performance</w:t>
      </w:r>
      <w:bookmarkEnd w:id="54"/>
    </w:p>
    <w:p w14:paraId="1440D354" w14:textId="77777777" w:rsidR="00737C80" w:rsidRDefault="002E7DEE" w:rsidP="002E7DEE">
      <w:pPr>
        <w:spacing w:before="240"/>
        <w:jc w:val="both"/>
      </w:pPr>
      <w:r>
        <w:t>En complément des éléments de la section « Résultats par volets », les indicateurs seront détaillés dans le plan de travail initial. Il convient de donner des éléments qualitatifs et non seulement quantitatifs. Par exemple, les indicateurs de formation doivent inclure, en plus du nombre de participants, des taux de satisfaction des participants, taux mesurés à partir des fiches d’évaluation remplies par ceux-ci en fin de session.</w:t>
      </w:r>
    </w:p>
    <w:p w14:paraId="15F80CF1" w14:textId="77777777" w:rsidR="002E7DEE" w:rsidRDefault="002E7DEE">
      <w:pPr>
        <w:jc w:val="both"/>
      </w:pPr>
    </w:p>
    <w:p w14:paraId="681541B4" w14:textId="65154557" w:rsidR="00737C80" w:rsidRDefault="002E7DEE" w:rsidP="002E7DEE">
      <w:pPr>
        <w:jc w:val="both"/>
      </w:pPr>
      <w:r>
        <w:t xml:space="preserve">Un indicateur doit être « SMART » (spécifique, mesurable, atteignable, réaliste et placé dans le temps). Les indicateurs d’activité mesurent les productions du projet et les indicateurs de résultat en mesurent les effets. Les indicateurs d’objectif estiment les impacts du projet. A titre d’exemple </w:t>
      </w:r>
      <w:r w:rsidR="007A7709">
        <w:t xml:space="preserve">d’indicateur </w:t>
      </w:r>
      <w:r w:rsidR="002B423B">
        <w:t>d’activité </w:t>
      </w:r>
      <w:r w:rsidR="00F9198A">
        <w:t xml:space="preserve">pour chaque résultat </w:t>
      </w:r>
      <w:r w:rsidR="002B423B">
        <w:t>:</w:t>
      </w:r>
    </w:p>
    <w:p w14:paraId="47C9CA55" w14:textId="77777777" w:rsidR="00F9198A" w:rsidRDefault="00F9198A" w:rsidP="002E7DEE">
      <w:pPr>
        <w:jc w:val="both"/>
      </w:pPr>
    </w:p>
    <w:p w14:paraId="2363EFE1" w14:textId="77777777" w:rsidR="00F9198A" w:rsidRDefault="00F9198A" w:rsidP="002E7DEE">
      <w:pPr>
        <w:jc w:val="both"/>
      </w:pPr>
    </w:p>
    <w:tbl>
      <w:tblPr>
        <w:tblStyle w:val="TableGrid"/>
        <w:tblW w:w="9072" w:type="dxa"/>
        <w:tblInd w:w="108" w:type="dxa"/>
        <w:tblLook w:val="04A0" w:firstRow="1" w:lastRow="0" w:firstColumn="1" w:lastColumn="0" w:noHBand="0" w:noVBand="1"/>
      </w:tblPr>
      <w:tblGrid>
        <w:gridCol w:w="1701"/>
        <w:gridCol w:w="7371"/>
      </w:tblGrid>
      <w:tr w:rsidR="00F9198A" w:rsidRPr="00630BFB" w14:paraId="561F70B7" w14:textId="77777777" w:rsidTr="00F9198A">
        <w:tc>
          <w:tcPr>
            <w:tcW w:w="1701" w:type="dxa"/>
            <w:shd w:val="clear" w:color="auto" w:fill="DBE5F1" w:themeFill="accent1" w:themeFillTint="33"/>
          </w:tcPr>
          <w:p w14:paraId="6045C93F" w14:textId="77777777" w:rsidR="00F9198A" w:rsidRPr="00B73349" w:rsidRDefault="00F9198A" w:rsidP="00057DD8">
            <w:pPr>
              <w:jc w:val="both"/>
            </w:pPr>
            <w:r w:rsidRPr="00D305A6">
              <w:rPr>
                <w:b/>
                <w:lang w:bidi="fr-FR"/>
              </w:rPr>
              <w:t>RESULTAT 1</w:t>
            </w:r>
          </w:p>
        </w:tc>
        <w:tc>
          <w:tcPr>
            <w:tcW w:w="7371" w:type="dxa"/>
            <w:shd w:val="clear" w:color="auto" w:fill="DBE5F1" w:themeFill="accent1" w:themeFillTint="33"/>
          </w:tcPr>
          <w:p w14:paraId="70465B0A" w14:textId="77777777" w:rsidR="00F9198A" w:rsidRDefault="00F9198A" w:rsidP="00F9198A">
            <w:pPr>
              <w:pStyle w:val="NoSpacing"/>
              <w:jc w:val="both"/>
            </w:pPr>
            <w:r w:rsidRPr="00B73349">
              <w:rPr>
                <w:lang w:bidi="fr-FR"/>
              </w:rPr>
              <w:t>Le cadre législatif et réglementaire de pilotage et coordination intersectorielle pour la jeunesse est mis à niveau.</w:t>
            </w:r>
          </w:p>
        </w:tc>
      </w:tr>
      <w:tr w:rsidR="00F9198A" w:rsidRPr="00630BFB" w14:paraId="2F34AE29" w14:textId="77777777" w:rsidTr="00F9198A">
        <w:tc>
          <w:tcPr>
            <w:tcW w:w="1701" w:type="dxa"/>
            <w:shd w:val="clear" w:color="auto" w:fill="auto"/>
          </w:tcPr>
          <w:p w14:paraId="0F33ED7B" w14:textId="77777777" w:rsidR="00F9198A" w:rsidRPr="00D305A6" w:rsidRDefault="00F9198A" w:rsidP="00057DD8">
            <w:pPr>
              <w:jc w:val="both"/>
              <w:rPr>
                <w:b/>
                <w:sz w:val="23"/>
                <w:szCs w:val="23"/>
                <w:lang w:bidi="fr-FR"/>
              </w:rPr>
            </w:pPr>
            <w:r w:rsidRPr="00D305A6">
              <w:rPr>
                <w:b/>
                <w:sz w:val="23"/>
                <w:szCs w:val="23"/>
                <w:lang w:bidi="fr-FR"/>
              </w:rPr>
              <w:t>Indicateur 1.1</w:t>
            </w:r>
          </w:p>
        </w:tc>
        <w:tc>
          <w:tcPr>
            <w:tcW w:w="7371" w:type="dxa"/>
            <w:shd w:val="clear" w:color="auto" w:fill="auto"/>
            <w:vAlign w:val="center"/>
          </w:tcPr>
          <w:p w14:paraId="562A48B8" w14:textId="77777777" w:rsidR="00F9198A" w:rsidRPr="00E145B0" w:rsidRDefault="00F9198A" w:rsidP="00F9198A">
            <w:pPr>
              <w:pStyle w:val="ListParagraph"/>
              <w:numPr>
                <w:ilvl w:val="0"/>
                <w:numId w:val="44"/>
              </w:numPr>
              <w:jc w:val="both"/>
              <w:rPr>
                <w:bCs/>
                <w:sz w:val="23"/>
                <w:szCs w:val="23"/>
                <w:lang w:bidi="fr-FR"/>
              </w:rPr>
            </w:pPr>
            <w:r w:rsidRPr="00E145B0">
              <w:rPr>
                <w:color w:val="000000" w:themeColor="text1"/>
                <w:sz w:val="23"/>
                <w:szCs w:val="23"/>
              </w:rPr>
              <w:t>Etude de benchmarking du cadre législatif et réglementaire en pratique au sein de l’Union européenne (cadre communautaire et états membres).</w:t>
            </w:r>
          </w:p>
        </w:tc>
      </w:tr>
      <w:tr w:rsidR="00F9198A" w:rsidRPr="00630BFB" w14:paraId="77F45FF5" w14:textId="77777777" w:rsidTr="00F9198A">
        <w:tc>
          <w:tcPr>
            <w:tcW w:w="1701" w:type="dxa"/>
            <w:shd w:val="clear" w:color="auto" w:fill="auto"/>
          </w:tcPr>
          <w:p w14:paraId="130A2347" w14:textId="77777777" w:rsidR="00F9198A" w:rsidRPr="00D305A6" w:rsidRDefault="00F9198A" w:rsidP="00057DD8">
            <w:pPr>
              <w:jc w:val="both"/>
              <w:rPr>
                <w:b/>
                <w:sz w:val="23"/>
                <w:szCs w:val="23"/>
                <w:lang w:bidi="fr-FR"/>
              </w:rPr>
            </w:pPr>
            <w:r w:rsidRPr="00D305A6">
              <w:rPr>
                <w:b/>
                <w:sz w:val="23"/>
                <w:szCs w:val="23"/>
                <w:lang w:bidi="fr-FR"/>
              </w:rPr>
              <w:t>Indicateur 1.2</w:t>
            </w:r>
          </w:p>
        </w:tc>
        <w:tc>
          <w:tcPr>
            <w:tcW w:w="7371" w:type="dxa"/>
            <w:shd w:val="clear" w:color="auto" w:fill="auto"/>
            <w:vAlign w:val="center"/>
          </w:tcPr>
          <w:p w14:paraId="06F8201B" w14:textId="77777777" w:rsidR="00F9198A" w:rsidRPr="00E145B0" w:rsidRDefault="00F9198A" w:rsidP="00F9198A">
            <w:pPr>
              <w:pStyle w:val="ListParagraph"/>
              <w:numPr>
                <w:ilvl w:val="0"/>
                <w:numId w:val="44"/>
              </w:numPr>
              <w:jc w:val="both"/>
              <w:rPr>
                <w:color w:val="000000" w:themeColor="text1"/>
                <w:sz w:val="23"/>
                <w:szCs w:val="23"/>
              </w:rPr>
            </w:pPr>
            <w:r w:rsidRPr="00E145B0">
              <w:rPr>
                <w:color w:val="000000" w:themeColor="text1"/>
                <w:sz w:val="23"/>
                <w:szCs w:val="23"/>
              </w:rPr>
              <w:t>Identification des interventions et programmes ministériels en faveur de la jeunesse.</w:t>
            </w:r>
          </w:p>
        </w:tc>
      </w:tr>
      <w:tr w:rsidR="00F9198A" w:rsidRPr="00630BFB" w14:paraId="2B40D1CC" w14:textId="77777777" w:rsidTr="00F9198A">
        <w:tc>
          <w:tcPr>
            <w:tcW w:w="1701" w:type="dxa"/>
            <w:shd w:val="clear" w:color="auto" w:fill="auto"/>
          </w:tcPr>
          <w:p w14:paraId="75122406" w14:textId="77777777" w:rsidR="00F9198A" w:rsidRPr="00D305A6" w:rsidRDefault="00F9198A" w:rsidP="00057DD8">
            <w:pPr>
              <w:jc w:val="both"/>
              <w:rPr>
                <w:b/>
                <w:sz w:val="23"/>
                <w:szCs w:val="23"/>
                <w:lang w:bidi="fr-FR"/>
              </w:rPr>
            </w:pPr>
            <w:r w:rsidRPr="00D305A6">
              <w:rPr>
                <w:b/>
                <w:sz w:val="23"/>
                <w:szCs w:val="23"/>
                <w:lang w:bidi="fr-FR"/>
              </w:rPr>
              <w:t>Indicateur 1.3</w:t>
            </w:r>
          </w:p>
        </w:tc>
        <w:tc>
          <w:tcPr>
            <w:tcW w:w="7371" w:type="dxa"/>
            <w:shd w:val="clear" w:color="auto" w:fill="auto"/>
            <w:vAlign w:val="center"/>
          </w:tcPr>
          <w:p w14:paraId="53FCFB48" w14:textId="77777777" w:rsidR="00F9198A" w:rsidRPr="00E145B0" w:rsidRDefault="00F9198A" w:rsidP="00F9198A">
            <w:pPr>
              <w:pStyle w:val="ListParagraph"/>
              <w:numPr>
                <w:ilvl w:val="0"/>
                <w:numId w:val="44"/>
              </w:numPr>
              <w:jc w:val="both"/>
              <w:rPr>
                <w:color w:val="000000" w:themeColor="text1"/>
                <w:sz w:val="23"/>
                <w:szCs w:val="23"/>
              </w:rPr>
            </w:pPr>
            <w:r w:rsidRPr="00E145B0">
              <w:rPr>
                <w:color w:val="000000" w:themeColor="text1"/>
                <w:sz w:val="23"/>
                <w:szCs w:val="23"/>
              </w:rPr>
              <w:t>Nombre de projets de loi, des textes réglementaires et des textes d’application rédigés et/ou mis à jour.</w:t>
            </w:r>
          </w:p>
        </w:tc>
      </w:tr>
      <w:tr w:rsidR="00F9198A" w:rsidRPr="00630BFB" w14:paraId="7AB08F68" w14:textId="77777777" w:rsidTr="00F9198A">
        <w:tc>
          <w:tcPr>
            <w:tcW w:w="1701" w:type="dxa"/>
            <w:shd w:val="clear" w:color="auto" w:fill="DBE5F1" w:themeFill="accent1" w:themeFillTint="33"/>
          </w:tcPr>
          <w:p w14:paraId="70BD5460" w14:textId="77777777" w:rsidR="00F9198A" w:rsidRPr="00630BFB" w:rsidRDefault="00F9198A" w:rsidP="00057DD8">
            <w:pPr>
              <w:jc w:val="both"/>
              <w:rPr>
                <w:b/>
                <w:lang w:bidi="fr-FR"/>
              </w:rPr>
            </w:pPr>
            <w:r w:rsidRPr="00630BFB">
              <w:rPr>
                <w:b/>
                <w:lang w:bidi="fr-FR"/>
              </w:rPr>
              <w:t>RESULTAT 2</w:t>
            </w:r>
          </w:p>
        </w:tc>
        <w:tc>
          <w:tcPr>
            <w:tcW w:w="7371" w:type="dxa"/>
            <w:shd w:val="clear" w:color="auto" w:fill="DBE5F1" w:themeFill="accent1" w:themeFillTint="33"/>
          </w:tcPr>
          <w:p w14:paraId="2A5ADBD7" w14:textId="77777777" w:rsidR="00F9198A" w:rsidRPr="00630BFB" w:rsidRDefault="00F9198A" w:rsidP="00057DD8">
            <w:pPr>
              <w:pStyle w:val="NoSpacing"/>
              <w:jc w:val="both"/>
              <w:rPr>
                <w:lang w:bidi="fr-FR"/>
              </w:rPr>
            </w:pPr>
            <w:r w:rsidRPr="00630BFB">
              <w:rPr>
                <w:lang w:bidi="fr-FR"/>
              </w:rPr>
              <w:t xml:space="preserve">Les capacités organisationnelles et institutionnelles </w:t>
            </w:r>
            <w:r>
              <w:rPr>
                <w:lang w:bidi="fr-FR"/>
              </w:rPr>
              <w:t xml:space="preserve">de coordination et convergence </w:t>
            </w:r>
            <w:r w:rsidRPr="00630BFB">
              <w:rPr>
                <w:lang w:bidi="fr-FR"/>
              </w:rPr>
              <w:t>du Département sont renforcées</w:t>
            </w:r>
            <w:r>
              <w:rPr>
                <w:lang w:bidi="fr-FR"/>
              </w:rPr>
              <w:t>.</w:t>
            </w:r>
          </w:p>
        </w:tc>
      </w:tr>
      <w:tr w:rsidR="00F9198A" w:rsidRPr="00630BFB" w14:paraId="351220E1" w14:textId="77777777" w:rsidTr="00F9198A">
        <w:tc>
          <w:tcPr>
            <w:tcW w:w="1701" w:type="dxa"/>
          </w:tcPr>
          <w:p w14:paraId="627A93D9" w14:textId="77777777" w:rsidR="00F9198A" w:rsidRPr="00E145B0" w:rsidRDefault="00F9198A" w:rsidP="00057DD8">
            <w:pPr>
              <w:jc w:val="both"/>
              <w:rPr>
                <w:b/>
                <w:sz w:val="23"/>
                <w:szCs w:val="23"/>
                <w:lang w:bidi="fr-FR"/>
              </w:rPr>
            </w:pPr>
            <w:r w:rsidRPr="00E145B0">
              <w:rPr>
                <w:b/>
                <w:sz w:val="23"/>
                <w:szCs w:val="23"/>
                <w:lang w:bidi="fr-FR"/>
              </w:rPr>
              <w:t>Indicateur 2.1</w:t>
            </w:r>
          </w:p>
        </w:tc>
        <w:tc>
          <w:tcPr>
            <w:tcW w:w="7371" w:type="dxa"/>
            <w:vAlign w:val="center"/>
          </w:tcPr>
          <w:p w14:paraId="1386CA78" w14:textId="77777777" w:rsidR="00F9198A" w:rsidRPr="00E145B0" w:rsidRDefault="00F9198A" w:rsidP="00F9198A">
            <w:pPr>
              <w:pStyle w:val="ListParagraph"/>
              <w:numPr>
                <w:ilvl w:val="0"/>
                <w:numId w:val="44"/>
              </w:numPr>
              <w:jc w:val="both"/>
              <w:rPr>
                <w:bCs/>
                <w:sz w:val="23"/>
                <w:szCs w:val="23"/>
                <w:lang w:bidi="fr-FR"/>
              </w:rPr>
            </w:pPr>
            <w:r w:rsidRPr="00E145B0">
              <w:rPr>
                <w:sz w:val="23"/>
                <w:szCs w:val="23"/>
              </w:rPr>
              <w:t>Nombre de documents d’orientation stratégique officiels pour le cadrage du champ d’intervention du département.</w:t>
            </w:r>
          </w:p>
        </w:tc>
      </w:tr>
      <w:tr w:rsidR="00F9198A" w:rsidRPr="00630BFB" w14:paraId="1E99BBBD" w14:textId="77777777" w:rsidTr="00F9198A">
        <w:trPr>
          <w:trHeight w:val="375"/>
        </w:trPr>
        <w:tc>
          <w:tcPr>
            <w:tcW w:w="1701" w:type="dxa"/>
          </w:tcPr>
          <w:p w14:paraId="138435ED" w14:textId="77777777" w:rsidR="00F9198A" w:rsidRPr="00E145B0" w:rsidRDefault="00F9198A" w:rsidP="00057DD8">
            <w:pPr>
              <w:jc w:val="both"/>
              <w:rPr>
                <w:b/>
                <w:sz w:val="23"/>
                <w:szCs w:val="23"/>
                <w:lang w:bidi="fr-FR"/>
              </w:rPr>
            </w:pPr>
            <w:r w:rsidRPr="00E145B0">
              <w:rPr>
                <w:b/>
                <w:sz w:val="23"/>
                <w:szCs w:val="23"/>
                <w:lang w:bidi="fr-FR"/>
              </w:rPr>
              <w:t>Indicateur 2.2</w:t>
            </w:r>
          </w:p>
        </w:tc>
        <w:tc>
          <w:tcPr>
            <w:tcW w:w="7371" w:type="dxa"/>
            <w:vAlign w:val="center"/>
          </w:tcPr>
          <w:p w14:paraId="521584F0" w14:textId="77777777" w:rsidR="00F9198A" w:rsidRPr="00E145B0" w:rsidRDefault="00F9198A" w:rsidP="00F9198A">
            <w:pPr>
              <w:pStyle w:val="ListParagraph"/>
              <w:numPr>
                <w:ilvl w:val="0"/>
                <w:numId w:val="44"/>
              </w:numPr>
              <w:jc w:val="both"/>
              <w:rPr>
                <w:bCs/>
                <w:sz w:val="23"/>
                <w:szCs w:val="23"/>
                <w:lang w:bidi="fr-FR"/>
              </w:rPr>
            </w:pPr>
            <w:r w:rsidRPr="00E145B0">
              <w:rPr>
                <w:sz w:val="23"/>
                <w:szCs w:val="23"/>
              </w:rPr>
              <w:t>Nouveau schéma organisationnel du Département de la Jeunesse.</w:t>
            </w:r>
          </w:p>
        </w:tc>
      </w:tr>
      <w:tr w:rsidR="00F9198A" w:rsidRPr="00630BFB" w14:paraId="30E9B398" w14:textId="77777777" w:rsidTr="00F9198A">
        <w:tc>
          <w:tcPr>
            <w:tcW w:w="1701" w:type="dxa"/>
          </w:tcPr>
          <w:p w14:paraId="0AC3FF41" w14:textId="77777777" w:rsidR="00F9198A" w:rsidRPr="00E145B0" w:rsidRDefault="00F9198A" w:rsidP="00057DD8">
            <w:pPr>
              <w:jc w:val="both"/>
              <w:rPr>
                <w:b/>
                <w:sz w:val="23"/>
                <w:szCs w:val="23"/>
                <w:lang w:bidi="fr-FR"/>
              </w:rPr>
            </w:pPr>
            <w:r w:rsidRPr="00E145B0">
              <w:rPr>
                <w:b/>
                <w:sz w:val="23"/>
                <w:szCs w:val="23"/>
                <w:lang w:bidi="fr-FR"/>
              </w:rPr>
              <w:t>Indicateur 2.3</w:t>
            </w:r>
          </w:p>
        </w:tc>
        <w:tc>
          <w:tcPr>
            <w:tcW w:w="7371" w:type="dxa"/>
            <w:vAlign w:val="center"/>
          </w:tcPr>
          <w:p w14:paraId="1C241FEE" w14:textId="77777777" w:rsidR="00F9198A" w:rsidRPr="00E145B0" w:rsidRDefault="00F9198A" w:rsidP="00F9198A">
            <w:pPr>
              <w:pStyle w:val="ListParagraph"/>
              <w:numPr>
                <w:ilvl w:val="0"/>
                <w:numId w:val="44"/>
              </w:numPr>
              <w:jc w:val="both"/>
              <w:rPr>
                <w:bCs/>
                <w:sz w:val="23"/>
                <w:szCs w:val="23"/>
                <w:lang w:bidi="fr-FR"/>
              </w:rPr>
            </w:pPr>
            <w:r w:rsidRPr="00E145B0">
              <w:rPr>
                <w:bCs/>
                <w:sz w:val="23"/>
                <w:szCs w:val="23"/>
                <w:lang w:bidi="fr-FR"/>
              </w:rPr>
              <w:t>Mise à niveau de la communication institutionnelle du DJ (approche de communication interministérielle conçue et déployée).</w:t>
            </w:r>
          </w:p>
        </w:tc>
      </w:tr>
      <w:tr w:rsidR="00F9198A" w:rsidRPr="00630BFB" w14:paraId="6B82E2C6" w14:textId="77777777" w:rsidTr="00F9198A">
        <w:tc>
          <w:tcPr>
            <w:tcW w:w="1701" w:type="dxa"/>
          </w:tcPr>
          <w:p w14:paraId="109BA8A9" w14:textId="77777777" w:rsidR="00F9198A" w:rsidRPr="00E145B0" w:rsidRDefault="00F9198A" w:rsidP="00057DD8">
            <w:pPr>
              <w:jc w:val="both"/>
              <w:rPr>
                <w:b/>
                <w:sz w:val="23"/>
                <w:szCs w:val="23"/>
                <w:lang w:bidi="fr-FR"/>
              </w:rPr>
            </w:pPr>
            <w:r w:rsidRPr="00E145B0">
              <w:rPr>
                <w:b/>
                <w:sz w:val="23"/>
                <w:szCs w:val="23"/>
                <w:lang w:bidi="fr-FR"/>
              </w:rPr>
              <w:lastRenderedPageBreak/>
              <w:t>Indicateur 2.4</w:t>
            </w:r>
          </w:p>
        </w:tc>
        <w:tc>
          <w:tcPr>
            <w:tcW w:w="7371" w:type="dxa"/>
            <w:vAlign w:val="center"/>
          </w:tcPr>
          <w:p w14:paraId="3EA21816" w14:textId="77777777" w:rsidR="00F9198A" w:rsidRPr="00E145B0" w:rsidRDefault="00F9198A" w:rsidP="00F9198A">
            <w:pPr>
              <w:pStyle w:val="ListParagraph"/>
              <w:numPr>
                <w:ilvl w:val="0"/>
                <w:numId w:val="44"/>
              </w:numPr>
              <w:jc w:val="both"/>
              <w:rPr>
                <w:bCs/>
                <w:sz w:val="23"/>
                <w:szCs w:val="23"/>
                <w:lang w:bidi="fr-FR"/>
              </w:rPr>
            </w:pPr>
            <w:r w:rsidRPr="00E145B0">
              <w:rPr>
                <w:bCs/>
                <w:sz w:val="23"/>
                <w:szCs w:val="23"/>
                <w:lang w:bidi="fr-FR"/>
              </w:rPr>
              <w:t>Outils de pilotage et mécanismes de suivi des services centraux et extérieurs.</w:t>
            </w:r>
          </w:p>
        </w:tc>
      </w:tr>
      <w:tr w:rsidR="00F9198A" w:rsidRPr="00630BFB" w14:paraId="5945A624" w14:textId="77777777" w:rsidTr="00F9198A">
        <w:tc>
          <w:tcPr>
            <w:tcW w:w="1701" w:type="dxa"/>
            <w:shd w:val="clear" w:color="auto" w:fill="DBE5F1" w:themeFill="accent1" w:themeFillTint="33"/>
          </w:tcPr>
          <w:p w14:paraId="1742BD85" w14:textId="77777777" w:rsidR="00F9198A" w:rsidRPr="00630BFB" w:rsidRDefault="00F9198A" w:rsidP="00057DD8">
            <w:pPr>
              <w:jc w:val="both"/>
              <w:rPr>
                <w:b/>
                <w:lang w:bidi="fr-FR"/>
              </w:rPr>
            </w:pPr>
            <w:r w:rsidRPr="00630BFB">
              <w:rPr>
                <w:b/>
                <w:lang w:bidi="fr-FR"/>
              </w:rPr>
              <w:t xml:space="preserve">RESULTAT </w:t>
            </w:r>
            <w:r>
              <w:rPr>
                <w:b/>
                <w:lang w:bidi="fr-FR"/>
              </w:rPr>
              <w:t>3</w:t>
            </w:r>
          </w:p>
        </w:tc>
        <w:tc>
          <w:tcPr>
            <w:tcW w:w="7371" w:type="dxa"/>
            <w:shd w:val="clear" w:color="auto" w:fill="DBE5F1" w:themeFill="accent1" w:themeFillTint="33"/>
          </w:tcPr>
          <w:p w14:paraId="766D46E5" w14:textId="77777777" w:rsidR="00F9198A" w:rsidRPr="00630BFB" w:rsidRDefault="00F9198A" w:rsidP="00057DD8">
            <w:pPr>
              <w:jc w:val="both"/>
              <w:rPr>
                <w:lang w:bidi="fr-FR"/>
              </w:rPr>
            </w:pPr>
            <w:r w:rsidRPr="00630BFB">
              <w:rPr>
                <w:bCs/>
                <w:lang w:bidi="fr-FR"/>
              </w:rPr>
              <w:t>Les</w:t>
            </w:r>
            <w:r>
              <w:rPr>
                <w:bCs/>
                <w:lang w:bidi="fr-FR"/>
              </w:rPr>
              <w:t xml:space="preserve"> </w:t>
            </w:r>
            <w:r w:rsidRPr="00630BFB">
              <w:rPr>
                <w:bCs/>
                <w:lang w:bidi="fr-FR"/>
              </w:rPr>
              <w:t>mécanismes d</w:t>
            </w:r>
            <w:r>
              <w:rPr>
                <w:bCs/>
                <w:lang w:bidi="fr-FR"/>
              </w:rPr>
              <w:t>e coordination intersectorielle</w:t>
            </w:r>
            <w:r w:rsidRPr="00630BFB">
              <w:rPr>
                <w:bCs/>
                <w:lang w:bidi="fr-FR"/>
              </w:rPr>
              <w:t xml:space="preserve"> sont renforcés.</w:t>
            </w:r>
          </w:p>
        </w:tc>
      </w:tr>
      <w:tr w:rsidR="00F9198A" w:rsidRPr="00630BFB" w14:paraId="13672006" w14:textId="77777777" w:rsidTr="00F9198A">
        <w:trPr>
          <w:trHeight w:val="465"/>
        </w:trPr>
        <w:tc>
          <w:tcPr>
            <w:tcW w:w="1701" w:type="dxa"/>
          </w:tcPr>
          <w:p w14:paraId="6003A318" w14:textId="77777777" w:rsidR="00F9198A" w:rsidRPr="00E145B0" w:rsidRDefault="00F9198A" w:rsidP="00057DD8">
            <w:pPr>
              <w:jc w:val="both"/>
              <w:rPr>
                <w:b/>
                <w:sz w:val="23"/>
                <w:szCs w:val="23"/>
                <w:lang w:bidi="fr-FR"/>
              </w:rPr>
            </w:pPr>
            <w:r w:rsidRPr="00E145B0">
              <w:rPr>
                <w:b/>
                <w:sz w:val="23"/>
                <w:szCs w:val="23"/>
                <w:lang w:bidi="fr-FR"/>
              </w:rPr>
              <w:t>Indicateur 3.1</w:t>
            </w:r>
          </w:p>
        </w:tc>
        <w:tc>
          <w:tcPr>
            <w:tcW w:w="7371" w:type="dxa"/>
            <w:vAlign w:val="center"/>
          </w:tcPr>
          <w:p w14:paraId="0694BEC4" w14:textId="77777777" w:rsidR="00F9198A" w:rsidRPr="00E145B0" w:rsidRDefault="00F9198A" w:rsidP="00F9198A">
            <w:pPr>
              <w:pStyle w:val="ListParagraph"/>
              <w:numPr>
                <w:ilvl w:val="0"/>
                <w:numId w:val="45"/>
              </w:numPr>
              <w:rPr>
                <w:sz w:val="23"/>
                <w:szCs w:val="23"/>
              </w:rPr>
            </w:pPr>
            <w:r w:rsidRPr="00E145B0">
              <w:rPr>
                <w:sz w:val="23"/>
                <w:szCs w:val="23"/>
              </w:rPr>
              <w:t>Etude de benchmarking avec les bonnes pratiques européennes.</w:t>
            </w:r>
          </w:p>
        </w:tc>
      </w:tr>
      <w:tr w:rsidR="00F9198A" w:rsidRPr="00630BFB" w14:paraId="05195AF3" w14:textId="77777777" w:rsidTr="00F9198A">
        <w:tc>
          <w:tcPr>
            <w:tcW w:w="1701" w:type="dxa"/>
          </w:tcPr>
          <w:p w14:paraId="76445035" w14:textId="77777777" w:rsidR="00F9198A" w:rsidRPr="00E145B0" w:rsidRDefault="00F9198A" w:rsidP="00057DD8">
            <w:pPr>
              <w:jc w:val="both"/>
              <w:rPr>
                <w:b/>
                <w:sz w:val="23"/>
                <w:szCs w:val="23"/>
                <w:lang w:bidi="fr-FR"/>
              </w:rPr>
            </w:pPr>
            <w:r w:rsidRPr="00E145B0">
              <w:rPr>
                <w:b/>
                <w:sz w:val="23"/>
                <w:szCs w:val="23"/>
                <w:lang w:bidi="fr-FR"/>
              </w:rPr>
              <w:t>Indicateur 3.2</w:t>
            </w:r>
          </w:p>
        </w:tc>
        <w:tc>
          <w:tcPr>
            <w:tcW w:w="7371" w:type="dxa"/>
            <w:vAlign w:val="center"/>
          </w:tcPr>
          <w:p w14:paraId="35C5ECC7" w14:textId="77777777" w:rsidR="00F9198A" w:rsidRPr="00E145B0" w:rsidRDefault="00F9198A" w:rsidP="00F9198A">
            <w:pPr>
              <w:pStyle w:val="ListParagraph"/>
              <w:numPr>
                <w:ilvl w:val="0"/>
                <w:numId w:val="45"/>
              </w:numPr>
              <w:jc w:val="both"/>
              <w:rPr>
                <w:sz w:val="23"/>
                <w:szCs w:val="23"/>
                <w:lang w:bidi="fr-FR"/>
              </w:rPr>
            </w:pPr>
            <w:r w:rsidRPr="00E145B0">
              <w:rPr>
                <w:sz w:val="23"/>
                <w:szCs w:val="23"/>
              </w:rPr>
              <w:t>Modalité de coordination des acteurs principaux de la jeunesse (départements ministériels, acteurs économiques, société civile…).</w:t>
            </w:r>
          </w:p>
        </w:tc>
      </w:tr>
      <w:tr w:rsidR="00F9198A" w:rsidRPr="00630BFB" w14:paraId="7095B093" w14:textId="77777777" w:rsidTr="00F9198A">
        <w:tc>
          <w:tcPr>
            <w:tcW w:w="1701" w:type="dxa"/>
          </w:tcPr>
          <w:p w14:paraId="38C2C8C9" w14:textId="77777777" w:rsidR="00F9198A" w:rsidRPr="00E145B0" w:rsidRDefault="00F9198A" w:rsidP="00057DD8">
            <w:pPr>
              <w:jc w:val="both"/>
              <w:rPr>
                <w:b/>
                <w:sz w:val="23"/>
                <w:szCs w:val="23"/>
                <w:lang w:bidi="fr-FR"/>
              </w:rPr>
            </w:pPr>
            <w:r w:rsidRPr="00E145B0">
              <w:rPr>
                <w:b/>
                <w:sz w:val="23"/>
                <w:szCs w:val="23"/>
                <w:lang w:bidi="fr-FR"/>
              </w:rPr>
              <w:t>Indicateur 3.3</w:t>
            </w:r>
          </w:p>
        </w:tc>
        <w:tc>
          <w:tcPr>
            <w:tcW w:w="7371" w:type="dxa"/>
            <w:vAlign w:val="center"/>
          </w:tcPr>
          <w:p w14:paraId="239D9CD1" w14:textId="77777777" w:rsidR="00F9198A" w:rsidRPr="00E145B0" w:rsidRDefault="00F9198A" w:rsidP="00F9198A">
            <w:pPr>
              <w:pStyle w:val="ListParagraph"/>
              <w:numPr>
                <w:ilvl w:val="0"/>
                <w:numId w:val="45"/>
              </w:numPr>
              <w:jc w:val="both"/>
              <w:rPr>
                <w:sz w:val="23"/>
                <w:szCs w:val="23"/>
              </w:rPr>
            </w:pPr>
            <w:r w:rsidRPr="00E145B0">
              <w:rPr>
                <w:sz w:val="23"/>
                <w:szCs w:val="23"/>
              </w:rPr>
              <w:t>Outils de veille, de suivi et d'évaluation pour assurer la convergence des politiques et programmes ministérielles pour la jeunesse.</w:t>
            </w:r>
          </w:p>
        </w:tc>
      </w:tr>
      <w:tr w:rsidR="00F9198A" w:rsidRPr="00630BFB" w14:paraId="63529840" w14:textId="77777777" w:rsidTr="00F9198A">
        <w:tc>
          <w:tcPr>
            <w:tcW w:w="1701" w:type="dxa"/>
          </w:tcPr>
          <w:p w14:paraId="39A3EF83" w14:textId="77777777" w:rsidR="00F9198A" w:rsidRPr="00E145B0" w:rsidRDefault="00F9198A" w:rsidP="00057DD8">
            <w:pPr>
              <w:jc w:val="both"/>
              <w:rPr>
                <w:b/>
                <w:sz w:val="23"/>
                <w:szCs w:val="23"/>
                <w:lang w:bidi="fr-FR"/>
              </w:rPr>
            </w:pPr>
            <w:r w:rsidRPr="00E145B0">
              <w:rPr>
                <w:b/>
                <w:sz w:val="23"/>
                <w:szCs w:val="23"/>
                <w:lang w:bidi="fr-FR"/>
              </w:rPr>
              <w:t>Indicateur 3.4</w:t>
            </w:r>
          </w:p>
        </w:tc>
        <w:tc>
          <w:tcPr>
            <w:tcW w:w="7371" w:type="dxa"/>
            <w:vAlign w:val="center"/>
          </w:tcPr>
          <w:p w14:paraId="61285505" w14:textId="77777777" w:rsidR="00F9198A" w:rsidRPr="00E145B0" w:rsidRDefault="00F9198A" w:rsidP="00F9198A">
            <w:pPr>
              <w:pStyle w:val="ListParagraph"/>
              <w:numPr>
                <w:ilvl w:val="0"/>
                <w:numId w:val="45"/>
              </w:numPr>
              <w:jc w:val="both"/>
              <w:rPr>
                <w:sz w:val="23"/>
                <w:szCs w:val="23"/>
              </w:rPr>
            </w:pPr>
            <w:r w:rsidRPr="00E145B0">
              <w:rPr>
                <w:sz w:val="23"/>
                <w:szCs w:val="23"/>
              </w:rPr>
              <w:t xml:space="preserve">Système d’information. </w:t>
            </w:r>
          </w:p>
        </w:tc>
      </w:tr>
      <w:tr w:rsidR="00F9198A" w:rsidRPr="00630BFB" w14:paraId="45D4A0F9" w14:textId="77777777" w:rsidTr="00F9198A">
        <w:tc>
          <w:tcPr>
            <w:tcW w:w="1701" w:type="dxa"/>
            <w:shd w:val="clear" w:color="auto" w:fill="DBE5F1" w:themeFill="accent1" w:themeFillTint="33"/>
          </w:tcPr>
          <w:p w14:paraId="72A7BD9E" w14:textId="77777777" w:rsidR="00F9198A" w:rsidRPr="00630BFB" w:rsidRDefault="00F9198A" w:rsidP="00057DD8">
            <w:pPr>
              <w:jc w:val="both"/>
              <w:rPr>
                <w:b/>
                <w:lang w:bidi="fr-FR"/>
              </w:rPr>
            </w:pPr>
            <w:r w:rsidRPr="00630BFB">
              <w:rPr>
                <w:b/>
                <w:lang w:bidi="fr-FR"/>
              </w:rPr>
              <w:t xml:space="preserve">RESULTAT </w:t>
            </w:r>
            <w:r>
              <w:rPr>
                <w:b/>
                <w:lang w:bidi="fr-FR"/>
              </w:rPr>
              <w:t>4</w:t>
            </w:r>
          </w:p>
        </w:tc>
        <w:tc>
          <w:tcPr>
            <w:tcW w:w="7371" w:type="dxa"/>
            <w:shd w:val="clear" w:color="auto" w:fill="DBE5F1" w:themeFill="accent1" w:themeFillTint="33"/>
          </w:tcPr>
          <w:p w14:paraId="28224598" w14:textId="77777777" w:rsidR="00F9198A" w:rsidRPr="00630BFB" w:rsidRDefault="00F9198A" w:rsidP="00057DD8">
            <w:pPr>
              <w:jc w:val="both"/>
              <w:rPr>
                <w:lang w:bidi="fr-FR"/>
              </w:rPr>
            </w:pPr>
            <w:r>
              <w:rPr>
                <w:lang w:bidi="fr-FR"/>
              </w:rPr>
              <w:t>Les c</w:t>
            </w:r>
            <w:r w:rsidRPr="00630BFB">
              <w:rPr>
                <w:lang w:bidi="fr-FR"/>
              </w:rPr>
              <w:t xml:space="preserve">apacités des </w:t>
            </w:r>
            <w:r>
              <w:rPr>
                <w:lang w:bidi="fr-FR"/>
              </w:rPr>
              <w:t>cadres</w:t>
            </w:r>
            <w:r w:rsidRPr="00630BFB">
              <w:rPr>
                <w:lang w:bidi="fr-FR"/>
              </w:rPr>
              <w:t xml:space="preserve"> </w:t>
            </w:r>
            <w:r>
              <w:rPr>
                <w:lang w:bidi="fr-FR"/>
              </w:rPr>
              <w:t>impliqués dans la gouvernance, coordination des programmes d’insertion des jeunes sont renforcées.</w:t>
            </w:r>
          </w:p>
        </w:tc>
      </w:tr>
      <w:tr w:rsidR="00F9198A" w:rsidRPr="00630BFB" w14:paraId="64D5FFA9" w14:textId="77777777" w:rsidTr="00F9198A">
        <w:tc>
          <w:tcPr>
            <w:tcW w:w="1701" w:type="dxa"/>
            <w:shd w:val="clear" w:color="auto" w:fill="FFFFFF" w:themeFill="background1"/>
          </w:tcPr>
          <w:p w14:paraId="0930589C" w14:textId="77777777" w:rsidR="00F9198A" w:rsidRPr="00E145B0" w:rsidRDefault="00F9198A" w:rsidP="00057DD8">
            <w:pPr>
              <w:jc w:val="both"/>
              <w:rPr>
                <w:b/>
                <w:sz w:val="23"/>
                <w:szCs w:val="23"/>
                <w:lang w:bidi="fr-FR"/>
              </w:rPr>
            </w:pPr>
            <w:r w:rsidRPr="00E145B0">
              <w:rPr>
                <w:b/>
                <w:sz w:val="23"/>
                <w:szCs w:val="23"/>
                <w:lang w:bidi="fr-FR"/>
              </w:rPr>
              <w:t>Indicateur 4.1</w:t>
            </w:r>
          </w:p>
        </w:tc>
        <w:tc>
          <w:tcPr>
            <w:tcW w:w="7371" w:type="dxa"/>
            <w:shd w:val="clear" w:color="auto" w:fill="FFFFFF" w:themeFill="background1"/>
          </w:tcPr>
          <w:p w14:paraId="1EC41E95" w14:textId="77777777" w:rsidR="00F9198A" w:rsidRPr="00E145B0" w:rsidRDefault="00F9198A" w:rsidP="00F9198A">
            <w:pPr>
              <w:numPr>
                <w:ilvl w:val="0"/>
                <w:numId w:val="44"/>
              </w:numPr>
              <w:jc w:val="both"/>
              <w:rPr>
                <w:rFonts w:asciiTheme="majorBidi" w:hAnsiTheme="majorBidi" w:cstheme="majorBidi"/>
                <w:sz w:val="23"/>
                <w:szCs w:val="23"/>
              </w:rPr>
            </w:pPr>
            <w:r w:rsidRPr="00E145B0">
              <w:rPr>
                <w:rFonts w:asciiTheme="majorBidi" w:hAnsiTheme="majorBidi" w:cstheme="majorBidi"/>
                <w:sz w:val="23"/>
                <w:szCs w:val="23"/>
              </w:rPr>
              <w:t>Nombre de cadres participant à la visite d’étude pour identifier les pratiques européennes en matière de compétences requises</w:t>
            </w:r>
            <w:r w:rsidRPr="00E145B0">
              <w:rPr>
                <w:rFonts w:asciiTheme="majorBidi" w:hAnsiTheme="majorBidi" w:cstheme="majorBidi"/>
                <w:sz w:val="23"/>
                <w:szCs w:val="23"/>
                <w:lang w:val="fr-BE"/>
              </w:rPr>
              <w:t xml:space="preserve"> pour l’exécution des fonctions</w:t>
            </w:r>
            <w:r w:rsidRPr="00E145B0">
              <w:rPr>
                <w:rFonts w:asciiTheme="majorBidi" w:hAnsiTheme="majorBidi" w:cstheme="majorBidi"/>
                <w:sz w:val="23"/>
                <w:szCs w:val="23"/>
              </w:rPr>
              <w:t>.</w:t>
            </w:r>
          </w:p>
        </w:tc>
      </w:tr>
      <w:tr w:rsidR="00F9198A" w:rsidRPr="00630BFB" w14:paraId="2594787F" w14:textId="77777777" w:rsidTr="00F9198A">
        <w:tc>
          <w:tcPr>
            <w:tcW w:w="1701" w:type="dxa"/>
            <w:shd w:val="clear" w:color="auto" w:fill="FFFFFF" w:themeFill="background1"/>
          </w:tcPr>
          <w:p w14:paraId="00BDE5D1" w14:textId="77777777" w:rsidR="00F9198A" w:rsidRPr="00E145B0" w:rsidRDefault="00F9198A" w:rsidP="00057DD8">
            <w:pPr>
              <w:jc w:val="both"/>
              <w:rPr>
                <w:b/>
                <w:sz w:val="23"/>
                <w:szCs w:val="23"/>
                <w:lang w:bidi="fr-FR"/>
              </w:rPr>
            </w:pPr>
            <w:r w:rsidRPr="00E145B0">
              <w:rPr>
                <w:b/>
                <w:sz w:val="23"/>
                <w:szCs w:val="23"/>
                <w:lang w:bidi="fr-FR"/>
              </w:rPr>
              <w:t>Indicateur 4.2</w:t>
            </w:r>
          </w:p>
        </w:tc>
        <w:tc>
          <w:tcPr>
            <w:tcW w:w="7371" w:type="dxa"/>
            <w:shd w:val="clear" w:color="auto" w:fill="FFFFFF" w:themeFill="background1"/>
          </w:tcPr>
          <w:p w14:paraId="10263A3A" w14:textId="77777777" w:rsidR="00F9198A" w:rsidRPr="00E145B0" w:rsidRDefault="00F9198A" w:rsidP="00F9198A">
            <w:pPr>
              <w:numPr>
                <w:ilvl w:val="0"/>
                <w:numId w:val="44"/>
              </w:numPr>
              <w:jc w:val="both"/>
              <w:rPr>
                <w:rFonts w:asciiTheme="majorBidi" w:hAnsiTheme="majorBidi" w:cstheme="majorBidi"/>
                <w:sz w:val="23"/>
                <w:szCs w:val="23"/>
                <w:lang w:val="fr-BE"/>
              </w:rPr>
            </w:pPr>
            <w:r w:rsidRPr="00E145B0">
              <w:rPr>
                <w:rFonts w:asciiTheme="majorBidi" w:hAnsiTheme="majorBidi" w:cstheme="majorBidi"/>
                <w:sz w:val="23"/>
                <w:szCs w:val="23"/>
                <w:lang w:val="fr-BE"/>
              </w:rPr>
              <w:t>Liste des besoins en matière de formation au niveau des directions centrales, régionales et provinciales.</w:t>
            </w:r>
          </w:p>
        </w:tc>
      </w:tr>
      <w:tr w:rsidR="00F9198A" w:rsidRPr="00630BFB" w14:paraId="490D8FDC" w14:textId="77777777" w:rsidTr="00F9198A">
        <w:tc>
          <w:tcPr>
            <w:tcW w:w="1701" w:type="dxa"/>
            <w:shd w:val="clear" w:color="auto" w:fill="FFFFFF" w:themeFill="background1"/>
          </w:tcPr>
          <w:p w14:paraId="4BDF72AB" w14:textId="77777777" w:rsidR="00F9198A" w:rsidRPr="00E145B0" w:rsidRDefault="00F9198A" w:rsidP="00057DD8">
            <w:pPr>
              <w:jc w:val="both"/>
              <w:rPr>
                <w:b/>
                <w:sz w:val="23"/>
                <w:szCs w:val="23"/>
                <w:lang w:bidi="fr-FR"/>
              </w:rPr>
            </w:pPr>
            <w:r w:rsidRPr="00E145B0">
              <w:rPr>
                <w:b/>
                <w:sz w:val="23"/>
                <w:szCs w:val="23"/>
                <w:lang w:bidi="fr-FR"/>
              </w:rPr>
              <w:t>Indicateur 4.3</w:t>
            </w:r>
          </w:p>
        </w:tc>
        <w:tc>
          <w:tcPr>
            <w:tcW w:w="7371" w:type="dxa"/>
            <w:shd w:val="clear" w:color="auto" w:fill="FFFFFF" w:themeFill="background1"/>
          </w:tcPr>
          <w:p w14:paraId="563EFA1A" w14:textId="77777777" w:rsidR="00F9198A" w:rsidRPr="00E145B0" w:rsidRDefault="00F9198A" w:rsidP="00F9198A">
            <w:pPr>
              <w:numPr>
                <w:ilvl w:val="0"/>
                <w:numId w:val="44"/>
              </w:numPr>
              <w:jc w:val="both"/>
              <w:rPr>
                <w:rFonts w:asciiTheme="majorBidi" w:hAnsiTheme="majorBidi" w:cstheme="majorBidi"/>
                <w:sz w:val="23"/>
                <w:szCs w:val="23"/>
                <w:lang w:val="fr-BE"/>
              </w:rPr>
            </w:pPr>
            <w:r w:rsidRPr="00E145B0">
              <w:rPr>
                <w:rFonts w:asciiTheme="majorBidi" w:hAnsiTheme="majorBidi" w:cstheme="majorBidi"/>
                <w:sz w:val="23"/>
                <w:szCs w:val="23"/>
                <w:lang w:val="fr-BE"/>
              </w:rPr>
              <w:t>Plan de formation élaboré avec support numérique.</w:t>
            </w:r>
          </w:p>
        </w:tc>
      </w:tr>
      <w:tr w:rsidR="00F9198A" w:rsidRPr="00630BFB" w14:paraId="4973262C" w14:textId="77777777" w:rsidTr="00F9198A">
        <w:tc>
          <w:tcPr>
            <w:tcW w:w="1701" w:type="dxa"/>
            <w:shd w:val="clear" w:color="auto" w:fill="FFFFFF" w:themeFill="background1"/>
          </w:tcPr>
          <w:p w14:paraId="2854D1A6" w14:textId="77777777" w:rsidR="00F9198A" w:rsidRPr="00E145B0" w:rsidRDefault="00F9198A" w:rsidP="00057DD8">
            <w:pPr>
              <w:jc w:val="both"/>
              <w:rPr>
                <w:b/>
                <w:sz w:val="23"/>
                <w:szCs w:val="23"/>
                <w:lang w:bidi="fr-FR"/>
              </w:rPr>
            </w:pPr>
            <w:r w:rsidRPr="00E145B0">
              <w:rPr>
                <w:b/>
                <w:sz w:val="23"/>
                <w:szCs w:val="23"/>
                <w:lang w:bidi="fr-FR"/>
              </w:rPr>
              <w:t>Indicateur 4.4</w:t>
            </w:r>
          </w:p>
        </w:tc>
        <w:tc>
          <w:tcPr>
            <w:tcW w:w="7371" w:type="dxa"/>
            <w:shd w:val="clear" w:color="auto" w:fill="FFFFFF" w:themeFill="background1"/>
          </w:tcPr>
          <w:p w14:paraId="58FBA844" w14:textId="77777777" w:rsidR="00F9198A" w:rsidRPr="00E145B0" w:rsidRDefault="00F9198A" w:rsidP="00F9198A">
            <w:pPr>
              <w:numPr>
                <w:ilvl w:val="0"/>
                <w:numId w:val="44"/>
              </w:numPr>
              <w:jc w:val="both"/>
              <w:rPr>
                <w:bCs/>
                <w:sz w:val="23"/>
                <w:szCs w:val="23"/>
                <w:lang w:bidi="fr-FR"/>
              </w:rPr>
            </w:pPr>
            <w:r w:rsidRPr="00E145B0">
              <w:rPr>
                <w:rFonts w:asciiTheme="majorBidi" w:hAnsiTheme="majorBidi" w:cstheme="majorBidi"/>
                <w:sz w:val="23"/>
                <w:szCs w:val="23"/>
              </w:rPr>
              <w:t>Nombre de modules de formations réalisées au niveau central.</w:t>
            </w:r>
          </w:p>
        </w:tc>
      </w:tr>
      <w:tr w:rsidR="00F9198A" w:rsidRPr="00630BFB" w14:paraId="58944570" w14:textId="77777777" w:rsidTr="00F9198A">
        <w:tc>
          <w:tcPr>
            <w:tcW w:w="1701" w:type="dxa"/>
            <w:shd w:val="clear" w:color="auto" w:fill="DBE5F1" w:themeFill="accent1" w:themeFillTint="33"/>
          </w:tcPr>
          <w:p w14:paraId="618C4E48" w14:textId="77777777" w:rsidR="00F9198A" w:rsidRPr="00630BFB" w:rsidRDefault="00F9198A" w:rsidP="00057DD8">
            <w:pPr>
              <w:jc w:val="both"/>
              <w:rPr>
                <w:b/>
                <w:lang w:bidi="fr-FR"/>
              </w:rPr>
            </w:pPr>
            <w:r w:rsidRPr="00630BFB">
              <w:rPr>
                <w:b/>
                <w:lang w:bidi="fr-FR"/>
              </w:rPr>
              <w:t xml:space="preserve">RESULTAT </w:t>
            </w:r>
            <w:r>
              <w:rPr>
                <w:b/>
                <w:lang w:bidi="fr-FR"/>
              </w:rPr>
              <w:t>5</w:t>
            </w:r>
          </w:p>
        </w:tc>
        <w:tc>
          <w:tcPr>
            <w:tcW w:w="7371" w:type="dxa"/>
            <w:shd w:val="clear" w:color="auto" w:fill="DBE5F1" w:themeFill="accent1" w:themeFillTint="33"/>
          </w:tcPr>
          <w:p w14:paraId="5EA41A5D" w14:textId="77777777" w:rsidR="00F9198A" w:rsidRPr="00630BFB" w:rsidRDefault="00F9198A" w:rsidP="00057DD8">
            <w:pPr>
              <w:pStyle w:val="NoSpacing"/>
              <w:jc w:val="both"/>
              <w:rPr>
                <w:lang w:bidi="fr-FR"/>
              </w:rPr>
            </w:pPr>
            <w:r w:rsidRPr="00630BFB">
              <w:rPr>
                <w:lang w:bidi="fr-FR"/>
              </w:rPr>
              <w:t xml:space="preserve">Le transfert de savoir-faire relatif aux meilleures pratiques et aux outils méthodologiques </w:t>
            </w:r>
            <w:r>
              <w:rPr>
                <w:lang w:bidi="fr-FR"/>
              </w:rPr>
              <w:t>de pilotage d’d’initiative</w:t>
            </w:r>
            <w:r w:rsidRPr="00630BFB">
              <w:rPr>
                <w:lang w:bidi="fr-FR"/>
              </w:rPr>
              <w:t xml:space="preserve"> </w:t>
            </w:r>
            <w:r>
              <w:rPr>
                <w:lang w:bidi="fr-FR"/>
              </w:rPr>
              <w:t xml:space="preserve">d’insertion des jeunes </w:t>
            </w:r>
            <w:r w:rsidRPr="00630BFB">
              <w:rPr>
                <w:lang w:bidi="fr-FR"/>
              </w:rPr>
              <w:t xml:space="preserve">est assuré.  </w:t>
            </w:r>
          </w:p>
        </w:tc>
      </w:tr>
      <w:tr w:rsidR="00F9198A" w:rsidRPr="00630BFB" w14:paraId="3494704A" w14:textId="77777777" w:rsidTr="00F9198A">
        <w:tc>
          <w:tcPr>
            <w:tcW w:w="1701" w:type="dxa"/>
          </w:tcPr>
          <w:p w14:paraId="4B38C9DB" w14:textId="77777777" w:rsidR="00F9198A" w:rsidRPr="00E145B0" w:rsidRDefault="00F9198A" w:rsidP="00057DD8">
            <w:pPr>
              <w:jc w:val="both"/>
              <w:rPr>
                <w:b/>
                <w:sz w:val="23"/>
                <w:szCs w:val="23"/>
                <w:lang w:bidi="fr-FR"/>
              </w:rPr>
            </w:pPr>
            <w:r w:rsidRPr="00E145B0">
              <w:rPr>
                <w:b/>
                <w:sz w:val="23"/>
                <w:szCs w:val="23"/>
                <w:lang w:bidi="fr-FR"/>
              </w:rPr>
              <w:t>Indicateur 5.1</w:t>
            </w:r>
          </w:p>
        </w:tc>
        <w:tc>
          <w:tcPr>
            <w:tcW w:w="7371" w:type="dxa"/>
            <w:vAlign w:val="center"/>
          </w:tcPr>
          <w:p w14:paraId="5CA4AD2D" w14:textId="77777777" w:rsidR="00F9198A" w:rsidRPr="00E145B0" w:rsidRDefault="00F9198A" w:rsidP="00F9198A">
            <w:pPr>
              <w:pStyle w:val="ListParagraph"/>
              <w:numPr>
                <w:ilvl w:val="0"/>
                <w:numId w:val="44"/>
              </w:numPr>
              <w:jc w:val="both"/>
              <w:rPr>
                <w:sz w:val="23"/>
                <w:szCs w:val="23"/>
              </w:rPr>
            </w:pPr>
            <w:r w:rsidRPr="00E145B0">
              <w:rPr>
                <w:rFonts w:eastAsia="Calibri"/>
                <w:color w:val="000000" w:themeColor="text1"/>
                <w:sz w:val="23"/>
                <w:szCs w:val="23"/>
                <w:lang w:val="fr-BE"/>
              </w:rPr>
              <w:t>Etude de benchmarking et recommandations sur les modalités d’organisation et de mise en œuvre d’initiatives innovantes d’insertion des jeunes.</w:t>
            </w:r>
          </w:p>
        </w:tc>
      </w:tr>
      <w:tr w:rsidR="00F9198A" w:rsidRPr="00630BFB" w14:paraId="387D2F1B" w14:textId="77777777" w:rsidTr="00F9198A">
        <w:tc>
          <w:tcPr>
            <w:tcW w:w="1701" w:type="dxa"/>
          </w:tcPr>
          <w:p w14:paraId="3DA491A9" w14:textId="77777777" w:rsidR="00F9198A" w:rsidRPr="00E145B0" w:rsidRDefault="00F9198A" w:rsidP="00057DD8">
            <w:pPr>
              <w:jc w:val="both"/>
              <w:rPr>
                <w:b/>
                <w:sz w:val="23"/>
                <w:szCs w:val="23"/>
                <w:lang w:bidi="fr-FR"/>
              </w:rPr>
            </w:pPr>
            <w:r w:rsidRPr="00E145B0">
              <w:rPr>
                <w:b/>
                <w:sz w:val="23"/>
                <w:szCs w:val="23"/>
                <w:lang w:bidi="fr-FR"/>
              </w:rPr>
              <w:t>Indicateur 5.2</w:t>
            </w:r>
          </w:p>
        </w:tc>
        <w:tc>
          <w:tcPr>
            <w:tcW w:w="7371" w:type="dxa"/>
            <w:vAlign w:val="center"/>
          </w:tcPr>
          <w:p w14:paraId="6D74E4DF" w14:textId="77777777" w:rsidR="00F9198A" w:rsidRPr="00E145B0" w:rsidRDefault="00F9198A" w:rsidP="00F9198A">
            <w:pPr>
              <w:pStyle w:val="ListParagraph"/>
              <w:numPr>
                <w:ilvl w:val="0"/>
                <w:numId w:val="44"/>
              </w:numPr>
              <w:jc w:val="both"/>
              <w:rPr>
                <w:bCs/>
                <w:i/>
                <w:sz w:val="23"/>
                <w:szCs w:val="23"/>
                <w:lang w:bidi="fr-FR"/>
              </w:rPr>
            </w:pPr>
            <w:r w:rsidRPr="00E145B0">
              <w:rPr>
                <w:rFonts w:eastAsia="Calibri"/>
                <w:color w:val="000000" w:themeColor="text1"/>
                <w:sz w:val="23"/>
                <w:szCs w:val="23"/>
                <w:lang w:val="fr-BE"/>
              </w:rPr>
              <w:t>Nombre de participants à la visite d’études présentant une expérience européenne de pilotage et gestion d’activités d’insertion de jeunes.</w:t>
            </w:r>
          </w:p>
        </w:tc>
      </w:tr>
      <w:tr w:rsidR="00F9198A" w:rsidRPr="00630BFB" w14:paraId="33401415" w14:textId="77777777" w:rsidTr="00F9198A">
        <w:tc>
          <w:tcPr>
            <w:tcW w:w="1701" w:type="dxa"/>
          </w:tcPr>
          <w:p w14:paraId="3584EE75" w14:textId="77777777" w:rsidR="00F9198A" w:rsidRPr="00E145B0" w:rsidRDefault="00F9198A" w:rsidP="00057DD8">
            <w:pPr>
              <w:jc w:val="both"/>
              <w:rPr>
                <w:b/>
                <w:sz w:val="23"/>
                <w:szCs w:val="23"/>
                <w:lang w:bidi="fr-FR"/>
              </w:rPr>
            </w:pPr>
            <w:r w:rsidRPr="00E145B0">
              <w:rPr>
                <w:b/>
                <w:sz w:val="23"/>
                <w:szCs w:val="23"/>
                <w:lang w:bidi="fr-FR"/>
              </w:rPr>
              <w:t>Indicateur 5.3</w:t>
            </w:r>
          </w:p>
        </w:tc>
        <w:tc>
          <w:tcPr>
            <w:tcW w:w="7371" w:type="dxa"/>
            <w:vAlign w:val="center"/>
          </w:tcPr>
          <w:p w14:paraId="47BCDB91" w14:textId="77777777" w:rsidR="00F9198A" w:rsidRPr="00E145B0" w:rsidRDefault="00F9198A" w:rsidP="00F9198A">
            <w:pPr>
              <w:pStyle w:val="ListParagraph"/>
              <w:numPr>
                <w:ilvl w:val="0"/>
                <w:numId w:val="44"/>
              </w:numPr>
              <w:jc w:val="both"/>
              <w:rPr>
                <w:bCs/>
                <w:i/>
                <w:sz w:val="23"/>
                <w:szCs w:val="23"/>
                <w:lang w:bidi="fr-FR"/>
              </w:rPr>
            </w:pPr>
            <w:r w:rsidRPr="00E145B0">
              <w:rPr>
                <w:rFonts w:eastAsia="Calibri"/>
                <w:color w:val="000000" w:themeColor="text1"/>
                <w:sz w:val="23"/>
                <w:szCs w:val="23"/>
                <w:lang w:val="fr-BE"/>
              </w:rPr>
              <w:t>Nombre de sessions de transfert de savoir-faire en matière de suivi et d’évaluation d’initiative d’insertion professionnelle des jeunes</w:t>
            </w:r>
            <w:r>
              <w:rPr>
                <w:rFonts w:eastAsia="Calibri"/>
                <w:color w:val="000000" w:themeColor="text1"/>
                <w:sz w:val="23"/>
                <w:szCs w:val="23"/>
                <w:lang w:val="fr-BE"/>
              </w:rPr>
              <w:t>.</w:t>
            </w:r>
            <w:r w:rsidRPr="00E145B0">
              <w:rPr>
                <w:rFonts w:eastAsia="Calibri"/>
                <w:color w:val="000000" w:themeColor="text1"/>
                <w:sz w:val="23"/>
                <w:szCs w:val="23"/>
                <w:lang w:val="fr-BE"/>
              </w:rPr>
              <w:t xml:space="preserve"> </w:t>
            </w:r>
          </w:p>
        </w:tc>
      </w:tr>
      <w:tr w:rsidR="00F9198A" w:rsidRPr="005E2672" w14:paraId="40908369" w14:textId="77777777" w:rsidTr="00F9198A">
        <w:tc>
          <w:tcPr>
            <w:tcW w:w="1701" w:type="dxa"/>
            <w:shd w:val="clear" w:color="auto" w:fill="DBE5F1" w:themeFill="accent1" w:themeFillTint="33"/>
          </w:tcPr>
          <w:p w14:paraId="3C4F2B44" w14:textId="77777777" w:rsidR="00F9198A" w:rsidRPr="005E2672" w:rsidRDefault="00F9198A" w:rsidP="00057DD8">
            <w:pPr>
              <w:rPr>
                <w:b/>
                <w:bCs/>
                <w:lang w:bidi="fr-FR"/>
              </w:rPr>
            </w:pPr>
            <w:r w:rsidRPr="005E2672">
              <w:rPr>
                <w:b/>
                <w:bCs/>
                <w:lang w:bidi="fr-FR"/>
              </w:rPr>
              <w:t xml:space="preserve">RESULTAT </w:t>
            </w:r>
            <w:r>
              <w:rPr>
                <w:b/>
                <w:bCs/>
                <w:lang w:bidi="fr-FR"/>
              </w:rPr>
              <w:t>6</w:t>
            </w:r>
          </w:p>
        </w:tc>
        <w:tc>
          <w:tcPr>
            <w:tcW w:w="7371" w:type="dxa"/>
            <w:shd w:val="clear" w:color="auto" w:fill="DBE5F1" w:themeFill="accent1" w:themeFillTint="33"/>
          </w:tcPr>
          <w:p w14:paraId="443BAE0A" w14:textId="77777777" w:rsidR="00F9198A" w:rsidRPr="005E2672" w:rsidRDefault="00F9198A" w:rsidP="00057DD8">
            <w:pPr>
              <w:pStyle w:val="NoSpacing"/>
              <w:jc w:val="both"/>
              <w:rPr>
                <w:bCs/>
                <w:lang w:bidi="fr-FR"/>
              </w:rPr>
            </w:pPr>
            <w:r>
              <w:rPr>
                <w:bCs/>
                <w:lang w:bidi="fr-FR"/>
              </w:rPr>
              <w:t xml:space="preserve"> </w:t>
            </w:r>
            <w:r w:rsidRPr="00630F8E">
              <w:rPr>
                <w:lang w:bidi="fr-FR"/>
              </w:rPr>
              <w:t>Une initiative innovante et rapide pour l’inclusion des jeunes est déployée.</w:t>
            </w:r>
          </w:p>
        </w:tc>
      </w:tr>
      <w:tr w:rsidR="00F9198A" w:rsidRPr="005E2672" w14:paraId="62D32052" w14:textId="77777777" w:rsidTr="00F9198A">
        <w:tc>
          <w:tcPr>
            <w:tcW w:w="1701" w:type="dxa"/>
          </w:tcPr>
          <w:p w14:paraId="030E1B74" w14:textId="77777777" w:rsidR="00F9198A" w:rsidRPr="00E145B0" w:rsidRDefault="00F9198A" w:rsidP="00057DD8">
            <w:pPr>
              <w:rPr>
                <w:b/>
                <w:bCs/>
                <w:sz w:val="23"/>
                <w:szCs w:val="23"/>
                <w:lang w:bidi="fr-FR"/>
              </w:rPr>
            </w:pPr>
            <w:r w:rsidRPr="00E145B0">
              <w:rPr>
                <w:b/>
                <w:bCs/>
                <w:sz w:val="23"/>
                <w:szCs w:val="23"/>
                <w:lang w:bidi="fr-FR"/>
              </w:rPr>
              <w:t>Indicateur 6.1</w:t>
            </w:r>
          </w:p>
        </w:tc>
        <w:tc>
          <w:tcPr>
            <w:tcW w:w="7371" w:type="dxa"/>
          </w:tcPr>
          <w:p w14:paraId="4F3FEF7B" w14:textId="77777777" w:rsidR="00F9198A" w:rsidRPr="00E145B0" w:rsidRDefault="00F9198A" w:rsidP="00F9198A">
            <w:pPr>
              <w:pStyle w:val="ListParagraph"/>
              <w:numPr>
                <w:ilvl w:val="0"/>
                <w:numId w:val="44"/>
              </w:numPr>
              <w:jc w:val="both"/>
              <w:rPr>
                <w:rFonts w:eastAsia="Calibri"/>
                <w:color w:val="000000" w:themeColor="text1"/>
                <w:sz w:val="23"/>
                <w:szCs w:val="23"/>
                <w:lang w:val="fr-BE"/>
              </w:rPr>
            </w:pPr>
            <w:r w:rsidRPr="00E145B0">
              <w:rPr>
                <w:rFonts w:eastAsia="Calibri"/>
                <w:color w:val="000000" w:themeColor="text1"/>
                <w:sz w:val="23"/>
                <w:szCs w:val="23"/>
                <w:lang w:val="fr-BE"/>
              </w:rPr>
              <w:t xml:space="preserve">Schéma directeur de l’initiative avec mesures, de pilotage, suivi et </w:t>
            </w:r>
            <w:proofErr w:type="gramStart"/>
            <w:r w:rsidRPr="00E145B0">
              <w:rPr>
                <w:rFonts w:eastAsia="Calibri"/>
                <w:color w:val="000000" w:themeColor="text1"/>
                <w:sz w:val="23"/>
                <w:szCs w:val="23"/>
                <w:lang w:val="fr-BE"/>
              </w:rPr>
              <w:t>coordination développées</w:t>
            </w:r>
            <w:proofErr w:type="gramEnd"/>
            <w:r w:rsidRPr="00E145B0">
              <w:rPr>
                <w:rFonts w:eastAsia="Calibri"/>
                <w:color w:val="000000" w:themeColor="text1"/>
                <w:sz w:val="23"/>
                <w:szCs w:val="23"/>
                <w:lang w:val="fr-BE"/>
              </w:rPr>
              <w:t>.</w:t>
            </w:r>
          </w:p>
        </w:tc>
      </w:tr>
      <w:tr w:rsidR="00F9198A" w:rsidRPr="005E2672" w14:paraId="3AC47EA1" w14:textId="77777777" w:rsidTr="00F9198A">
        <w:tc>
          <w:tcPr>
            <w:tcW w:w="1701" w:type="dxa"/>
          </w:tcPr>
          <w:p w14:paraId="588BC414" w14:textId="77777777" w:rsidR="00F9198A" w:rsidRPr="00E145B0" w:rsidRDefault="00F9198A" w:rsidP="00057DD8">
            <w:pPr>
              <w:rPr>
                <w:b/>
                <w:bCs/>
                <w:sz w:val="23"/>
                <w:szCs w:val="23"/>
                <w:lang w:bidi="fr-FR"/>
              </w:rPr>
            </w:pPr>
            <w:r w:rsidRPr="00E145B0">
              <w:rPr>
                <w:b/>
                <w:bCs/>
                <w:sz w:val="23"/>
                <w:szCs w:val="23"/>
                <w:lang w:bidi="fr-FR"/>
              </w:rPr>
              <w:t>Indicateur 6.2</w:t>
            </w:r>
          </w:p>
        </w:tc>
        <w:tc>
          <w:tcPr>
            <w:tcW w:w="7371" w:type="dxa"/>
          </w:tcPr>
          <w:p w14:paraId="04EE0863" w14:textId="77777777" w:rsidR="00F9198A" w:rsidRPr="00E145B0" w:rsidRDefault="00F9198A" w:rsidP="00F9198A">
            <w:pPr>
              <w:numPr>
                <w:ilvl w:val="0"/>
                <w:numId w:val="45"/>
              </w:numPr>
              <w:jc w:val="both"/>
              <w:rPr>
                <w:sz w:val="23"/>
                <w:szCs w:val="23"/>
              </w:rPr>
            </w:pPr>
            <w:r w:rsidRPr="00E145B0">
              <w:rPr>
                <w:sz w:val="23"/>
                <w:szCs w:val="23"/>
              </w:rPr>
              <w:t>Conception et lancement de la campagne de communication.</w:t>
            </w:r>
          </w:p>
        </w:tc>
      </w:tr>
      <w:tr w:rsidR="00F9198A" w:rsidRPr="005E2672" w14:paraId="053DDE7F" w14:textId="77777777" w:rsidTr="00F9198A">
        <w:tc>
          <w:tcPr>
            <w:tcW w:w="1701" w:type="dxa"/>
          </w:tcPr>
          <w:p w14:paraId="1F3AB6F7" w14:textId="77777777" w:rsidR="00F9198A" w:rsidRPr="00E145B0" w:rsidRDefault="00F9198A" w:rsidP="00057DD8">
            <w:pPr>
              <w:rPr>
                <w:b/>
                <w:bCs/>
                <w:sz w:val="23"/>
                <w:szCs w:val="23"/>
                <w:lang w:bidi="fr-FR"/>
              </w:rPr>
            </w:pPr>
            <w:r w:rsidRPr="00E145B0">
              <w:rPr>
                <w:b/>
                <w:bCs/>
                <w:sz w:val="23"/>
                <w:szCs w:val="23"/>
                <w:lang w:bidi="fr-FR"/>
              </w:rPr>
              <w:t>Indicateur 6.3</w:t>
            </w:r>
          </w:p>
        </w:tc>
        <w:tc>
          <w:tcPr>
            <w:tcW w:w="7371" w:type="dxa"/>
          </w:tcPr>
          <w:p w14:paraId="2A89D85B" w14:textId="77777777" w:rsidR="00F9198A" w:rsidRPr="00E145B0" w:rsidRDefault="00F9198A" w:rsidP="00F9198A">
            <w:pPr>
              <w:numPr>
                <w:ilvl w:val="0"/>
                <w:numId w:val="45"/>
              </w:numPr>
              <w:jc w:val="both"/>
              <w:rPr>
                <w:bCs/>
                <w:sz w:val="23"/>
                <w:szCs w:val="23"/>
                <w:lang w:bidi="fr-FR"/>
              </w:rPr>
            </w:pPr>
            <w:r w:rsidRPr="00E145B0">
              <w:rPr>
                <w:sz w:val="23"/>
                <w:szCs w:val="23"/>
              </w:rPr>
              <w:t>Déploiement de l‘initiative sur une région.</w:t>
            </w:r>
          </w:p>
        </w:tc>
      </w:tr>
      <w:tr w:rsidR="00F9198A" w:rsidRPr="005E2672" w14:paraId="1F270778" w14:textId="77777777" w:rsidTr="00F9198A">
        <w:tc>
          <w:tcPr>
            <w:tcW w:w="1701" w:type="dxa"/>
          </w:tcPr>
          <w:p w14:paraId="318D73E5" w14:textId="77777777" w:rsidR="00F9198A" w:rsidRPr="00E145B0" w:rsidRDefault="00F9198A" w:rsidP="00057DD8">
            <w:pPr>
              <w:rPr>
                <w:b/>
                <w:bCs/>
                <w:sz w:val="23"/>
                <w:szCs w:val="23"/>
                <w:lang w:bidi="fr-FR"/>
              </w:rPr>
            </w:pPr>
            <w:r w:rsidRPr="00E145B0">
              <w:rPr>
                <w:b/>
                <w:bCs/>
                <w:sz w:val="23"/>
                <w:szCs w:val="23"/>
                <w:lang w:bidi="fr-FR"/>
              </w:rPr>
              <w:t>Indicateur 6.4</w:t>
            </w:r>
          </w:p>
        </w:tc>
        <w:tc>
          <w:tcPr>
            <w:tcW w:w="7371" w:type="dxa"/>
          </w:tcPr>
          <w:p w14:paraId="1AA3F627" w14:textId="77777777" w:rsidR="00F9198A" w:rsidRPr="00E145B0" w:rsidRDefault="00F9198A" w:rsidP="00F9198A">
            <w:pPr>
              <w:numPr>
                <w:ilvl w:val="0"/>
                <w:numId w:val="45"/>
              </w:numPr>
              <w:jc w:val="both"/>
              <w:rPr>
                <w:sz w:val="23"/>
                <w:szCs w:val="23"/>
              </w:rPr>
            </w:pPr>
            <w:r w:rsidRPr="00E145B0">
              <w:rPr>
                <w:sz w:val="23"/>
                <w:szCs w:val="23"/>
              </w:rPr>
              <w:t>Plateforme d’écoute et information des programmes pour les jeunes.</w:t>
            </w:r>
          </w:p>
        </w:tc>
      </w:tr>
      <w:tr w:rsidR="00F9198A" w:rsidRPr="005E2672" w14:paraId="481C6486" w14:textId="77777777" w:rsidTr="00F9198A">
        <w:tc>
          <w:tcPr>
            <w:tcW w:w="1701" w:type="dxa"/>
          </w:tcPr>
          <w:p w14:paraId="37563D24" w14:textId="77777777" w:rsidR="00F9198A" w:rsidRPr="00E145B0" w:rsidRDefault="00F9198A" w:rsidP="00057DD8">
            <w:pPr>
              <w:rPr>
                <w:b/>
                <w:bCs/>
                <w:sz w:val="23"/>
                <w:szCs w:val="23"/>
                <w:lang w:bidi="fr-FR"/>
              </w:rPr>
            </w:pPr>
            <w:r w:rsidRPr="00E145B0">
              <w:rPr>
                <w:b/>
                <w:bCs/>
                <w:sz w:val="23"/>
                <w:szCs w:val="23"/>
                <w:lang w:bidi="fr-FR"/>
              </w:rPr>
              <w:t>Indicateur 6.5</w:t>
            </w:r>
          </w:p>
        </w:tc>
        <w:tc>
          <w:tcPr>
            <w:tcW w:w="7371" w:type="dxa"/>
          </w:tcPr>
          <w:p w14:paraId="027470EA" w14:textId="77777777" w:rsidR="00F9198A" w:rsidRPr="00E145B0" w:rsidRDefault="00F9198A" w:rsidP="00F9198A">
            <w:pPr>
              <w:numPr>
                <w:ilvl w:val="0"/>
                <w:numId w:val="45"/>
              </w:numPr>
              <w:jc w:val="both"/>
              <w:rPr>
                <w:sz w:val="23"/>
                <w:szCs w:val="23"/>
              </w:rPr>
            </w:pPr>
            <w:r w:rsidRPr="00E145B0">
              <w:rPr>
                <w:sz w:val="23"/>
                <w:szCs w:val="23"/>
              </w:rPr>
              <w:t>Suivi, évaluation et capitalisation pour extension sur les autres régions.</w:t>
            </w:r>
          </w:p>
        </w:tc>
      </w:tr>
    </w:tbl>
    <w:p w14:paraId="2D208314" w14:textId="77777777" w:rsidR="00F9198A" w:rsidRDefault="00F9198A" w:rsidP="002E7DEE">
      <w:pPr>
        <w:jc w:val="both"/>
      </w:pPr>
    </w:p>
    <w:p w14:paraId="3609EAAA" w14:textId="77777777" w:rsidR="00737C80" w:rsidRDefault="002E7DEE" w:rsidP="002E7DEE">
      <w:pPr>
        <w:pStyle w:val="Heading1"/>
        <w:numPr>
          <w:ilvl w:val="0"/>
          <w:numId w:val="1"/>
        </w:numPr>
        <w:pBdr>
          <w:bottom w:val="single" w:sz="4" w:space="1" w:color="auto"/>
        </w:pBdr>
      </w:pPr>
      <w:bookmarkStart w:id="55" w:name="_Toc106191127"/>
      <w:r>
        <w:t>Infrastructures disponibles</w:t>
      </w:r>
      <w:bookmarkEnd w:id="55"/>
    </w:p>
    <w:p w14:paraId="357C488F" w14:textId="77777777" w:rsidR="00737C80" w:rsidRDefault="002E7DEE">
      <w:pPr>
        <w:spacing w:before="120" w:after="120"/>
        <w:jc w:val="both"/>
      </w:pPr>
      <w:r>
        <w:t>Le bénéficiaire mettra à la disposition du</w:t>
      </w:r>
      <w:r w:rsidR="007A7709">
        <w:t>/de la</w:t>
      </w:r>
      <w:r>
        <w:t xml:space="preserve"> Conseiller</w:t>
      </w:r>
      <w:r w:rsidR="007A7709">
        <w:t>(e)</w:t>
      </w:r>
      <w:r>
        <w:t xml:space="preserve"> Résident</w:t>
      </w:r>
      <w:r w:rsidR="007A7709">
        <w:t>(e)</w:t>
      </w:r>
      <w:r>
        <w:t xml:space="preserve"> </w:t>
      </w:r>
      <w:r w:rsidR="007A7709">
        <w:t xml:space="preserve">de </w:t>
      </w:r>
      <w:r>
        <w:t>Jumelage et de son assistant (e) un bureau à proximité de celui de l’homologue principal, équipé avec PC, téléphone (avec en particulier une ligne internationale plafonnée), télécopieur et accès à l’internet. Ce bureau sera également mis à la disposition des experts court-terme en mission.  Il</w:t>
      </w:r>
      <w:r w:rsidR="007A7709">
        <w:t>/Elle</w:t>
      </w:r>
      <w:r>
        <w:t xml:space="preserve"> pourra en outre disposer d'une salle de réunion et d'espaces pour organiser des formations avec tout l'équipement adéquat.</w:t>
      </w:r>
    </w:p>
    <w:p w14:paraId="3FC5C408" w14:textId="60B74BF4" w:rsidR="00D81672" w:rsidRDefault="002E7DEE">
      <w:pPr>
        <w:spacing w:before="240" w:after="240"/>
        <w:jc w:val="both"/>
      </w:pPr>
      <w:r>
        <w:t>L'organisation des séminaires et des formations et la logistique s’y rapportant (salles de séminaire, matériel audiovisuel, photocopies et fournitures de bureau et autre frais annexes (photocopies, transports, etc.), frais de bouche et logements/</w:t>
      </w:r>
      <w:proofErr w:type="spellStart"/>
      <w:r>
        <w:t>perdiems</w:t>
      </w:r>
      <w:proofErr w:type="spellEnd"/>
      <w:r>
        <w:t xml:space="preserve"> pour ceux qui viennent des régions éloignées seront pris en charge par le bénéficiaire. </w:t>
      </w:r>
    </w:p>
    <w:p w14:paraId="05F0BE08" w14:textId="77777777" w:rsidR="007B2EB0" w:rsidRDefault="007B2EB0">
      <w:pPr>
        <w:spacing w:before="240" w:after="240"/>
        <w:jc w:val="both"/>
        <w:rPr>
          <w:sz w:val="4"/>
        </w:rPr>
      </w:pPr>
    </w:p>
    <w:p w14:paraId="5D765510" w14:textId="77777777" w:rsidR="00B83A93" w:rsidRPr="007B2EB0" w:rsidRDefault="00B83A93">
      <w:pPr>
        <w:spacing w:before="240" w:after="240"/>
        <w:jc w:val="both"/>
        <w:rPr>
          <w:sz w:val="4"/>
        </w:rPr>
      </w:pPr>
    </w:p>
    <w:p w14:paraId="7FB6EC61" w14:textId="77777777" w:rsidR="00737C80" w:rsidRDefault="002E7DEE" w:rsidP="007B2EB0">
      <w:pPr>
        <w:pStyle w:val="Heading1"/>
        <w:numPr>
          <w:ilvl w:val="0"/>
          <w:numId w:val="1"/>
        </w:numPr>
        <w:pBdr>
          <w:bottom w:val="single" w:sz="4" w:space="1" w:color="auto"/>
        </w:pBdr>
        <w:spacing w:after="360"/>
        <w:ind w:left="431" w:hanging="431"/>
      </w:pPr>
      <w:bookmarkStart w:id="56" w:name="_Toc106191128"/>
      <w:r>
        <w:t>Annexes</w:t>
      </w:r>
      <w:bookmarkEnd w:id="56"/>
      <w:r>
        <w:t xml:space="preserve"> </w:t>
      </w:r>
    </w:p>
    <w:p w14:paraId="27973D46" w14:textId="44B9D49E" w:rsidR="002D02CA" w:rsidRDefault="002D02CA">
      <w:pPr>
        <w:numPr>
          <w:ilvl w:val="0"/>
          <w:numId w:val="7"/>
        </w:numPr>
        <w:tabs>
          <w:tab w:val="left" w:pos="0"/>
        </w:tabs>
        <w:ind w:left="703" w:hanging="703"/>
        <w:jc w:val="both"/>
      </w:pPr>
      <w:r>
        <w:t>Matrice du cadre logique</w:t>
      </w:r>
      <w:r w:rsidR="001D7A96">
        <w:t>.</w:t>
      </w:r>
    </w:p>
    <w:p w14:paraId="70167FF7" w14:textId="281E7BBB" w:rsidR="00737C80" w:rsidRDefault="002E7DEE">
      <w:pPr>
        <w:numPr>
          <w:ilvl w:val="0"/>
          <w:numId w:val="7"/>
        </w:numPr>
        <w:tabs>
          <w:tab w:val="left" w:pos="0"/>
        </w:tabs>
        <w:ind w:left="703" w:hanging="703"/>
        <w:jc w:val="both"/>
      </w:pPr>
      <w:r>
        <w:t>Organigramme du département de la jeunesse</w:t>
      </w:r>
      <w:r w:rsidR="001D7A96">
        <w:t>.</w:t>
      </w:r>
    </w:p>
    <w:p w14:paraId="0D5B611F" w14:textId="77777777" w:rsidR="001D7A96" w:rsidRDefault="002E7DEE">
      <w:pPr>
        <w:numPr>
          <w:ilvl w:val="0"/>
          <w:numId w:val="7"/>
        </w:numPr>
        <w:tabs>
          <w:tab w:val="left" w:pos="0"/>
        </w:tabs>
        <w:spacing w:after="160"/>
        <w:ind w:left="703" w:hanging="703"/>
        <w:sectPr w:rsidR="001D7A96">
          <w:headerReference w:type="default" r:id="rId15"/>
          <w:footerReference w:type="even" r:id="rId16"/>
          <w:footerReference w:type="default" r:id="rId17"/>
          <w:pgSz w:w="11907" w:h="16840"/>
          <w:pgMar w:top="142" w:right="1417" w:bottom="851" w:left="1418" w:header="680" w:footer="680" w:gutter="0"/>
          <w:cols w:space="720"/>
        </w:sectPr>
      </w:pPr>
      <w:r>
        <w:t>Textes juridiques applicables</w:t>
      </w:r>
      <w:r w:rsidR="001D7A96">
        <w:t>.</w:t>
      </w:r>
    </w:p>
    <w:p w14:paraId="433C9954" w14:textId="77777777" w:rsidR="001D7A96" w:rsidRDefault="002D02CA" w:rsidP="002D02CA">
      <w:pPr>
        <w:pStyle w:val="Heading2"/>
        <w:ind w:left="576" w:firstLine="0"/>
        <w:jc w:val="center"/>
      </w:pPr>
      <w:bookmarkStart w:id="57" w:name="_Toc106191129"/>
      <w:r w:rsidRPr="002D02CA">
        <w:lastRenderedPageBreak/>
        <w:t>Annexe 1 - Matrice du cadre logiqu</w:t>
      </w:r>
      <w:bookmarkEnd w:id="57"/>
      <w:r w:rsidR="00AB33A1">
        <w:t>e</w:t>
      </w:r>
    </w:p>
    <w:p w14:paraId="04164CB8" w14:textId="77777777" w:rsidR="002625E5" w:rsidRDefault="002625E5" w:rsidP="002625E5"/>
    <w:tbl>
      <w:tblPr>
        <w:tblW w:w="162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989"/>
        <w:gridCol w:w="3638"/>
        <w:gridCol w:w="2471"/>
        <w:gridCol w:w="2725"/>
        <w:gridCol w:w="1817"/>
        <w:gridCol w:w="1932"/>
      </w:tblGrid>
      <w:tr w:rsidR="002E0253" w:rsidRPr="00606209" w14:paraId="1ED992E8" w14:textId="77777777" w:rsidTr="002E0253">
        <w:trPr>
          <w:cantSplit/>
          <w:tblHeader/>
        </w:trPr>
        <w:tc>
          <w:tcPr>
            <w:tcW w:w="707" w:type="dxa"/>
            <w:tcBorders>
              <w:bottom w:val="single" w:sz="4" w:space="0" w:color="auto"/>
            </w:tcBorders>
            <w:shd w:val="clear" w:color="auto" w:fill="BFBFBF"/>
          </w:tcPr>
          <w:p w14:paraId="543D6421" w14:textId="77777777" w:rsidR="002E0253" w:rsidRPr="00606209" w:rsidRDefault="002E0253" w:rsidP="00BA1C19">
            <w:pPr>
              <w:rPr>
                <w:i/>
                <w:sz w:val="20"/>
                <w:szCs w:val="20"/>
                <w:lang w:val="fr-BE" w:bidi="fr-FR"/>
              </w:rPr>
            </w:pPr>
          </w:p>
        </w:tc>
        <w:tc>
          <w:tcPr>
            <w:tcW w:w="2989" w:type="dxa"/>
            <w:tcBorders>
              <w:bottom w:val="single" w:sz="4" w:space="0" w:color="auto"/>
            </w:tcBorders>
            <w:shd w:val="clear" w:color="auto" w:fill="BFBFBF"/>
          </w:tcPr>
          <w:p w14:paraId="5237369B" w14:textId="77777777" w:rsidR="002E0253" w:rsidRPr="00606209" w:rsidRDefault="002E0253" w:rsidP="00BA1C19">
            <w:pPr>
              <w:jc w:val="center"/>
              <w:rPr>
                <w:b/>
                <w:i/>
                <w:sz w:val="20"/>
                <w:szCs w:val="20"/>
                <w:lang w:val="fr-BE" w:bidi="fr-FR"/>
              </w:rPr>
            </w:pPr>
            <w:r w:rsidRPr="00606209">
              <w:rPr>
                <w:b/>
                <w:i/>
                <w:sz w:val="20"/>
                <w:szCs w:val="20"/>
                <w:lang w:val="fr-BE" w:bidi="fr-FR"/>
              </w:rPr>
              <w:t>Chaîne de résultats</w:t>
            </w:r>
          </w:p>
        </w:tc>
        <w:tc>
          <w:tcPr>
            <w:tcW w:w="3638" w:type="dxa"/>
            <w:tcBorders>
              <w:bottom w:val="single" w:sz="4" w:space="0" w:color="auto"/>
            </w:tcBorders>
            <w:shd w:val="clear" w:color="auto" w:fill="BFBFBF"/>
          </w:tcPr>
          <w:p w14:paraId="2B36B260" w14:textId="77777777" w:rsidR="002E0253" w:rsidRPr="00606209" w:rsidRDefault="002E0253" w:rsidP="00BA1C19">
            <w:pPr>
              <w:jc w:val="center"/>
              <w:rPr>
                <w:b/>
                <w:i/>
                <w:sz w:val="20"/>
                <w:szCs w:val="20"/>
                <w:lang w:val="fr-BE" w:bidi="fr-FR"/>
              </w:rPr>
            </w:pPr>
            <w:r w:rsidRPr="00606209">
              <w:rPr>
                <w:b/>
                <w:i/>
                <w:sz w:val="20"/>
                <w:szCs w:val="20"/>
                <w:lang w:val="fr-BE" w:bidi="fr-FR"/>
              </w:rPr>
              <w:t>Indicateur</w:t>
            </w:r>
          </w:p>
          <w:p w14:paraId="6C65CD16" w14:textId="77777777" w:rsidR="002E0253" w:rsidRPr="00606209" w:rsidRDefault="002E0253" w:rsidP="00BA1C19">
            <w:pPr>
              <w:jc w:val="center"/>
              <w:rPr>
                <w:b/>
                <w:i/>
                <w:sz w:val="20"/>
                <w:szCs w:val="20"/>
                <w:lang w:val="fr-BE" w:bidi="fr-FR"/>
              </w:rPr>
            </w:pPr>
            <w:r w:rsidRPr="00606209">
              <w:rPr>
                <w:b/>
                <w:i/>
                <w:sz w:val="20"/>
                <w:szCs w:val="20"/>
                <w:lang w:val="fr-BE" w:bidi="fr-FR"/>
              </w:rPr>
              <w:t>(</w:t>
            </w:r>
            <w:proofErr w:type="gramStart"/>
            <w:r w:rsidRPr="00606209">
              <w:rPr>
                <w:b/>
                <w:i/>
                <w:sz w:val="20"/>
                <w:szCs w:val="20"/>
                <w:lang w:val="fr-BE" w:bidi="fr-FR"/>
              </w:rPr>
              <w:t>définition</w:t>
            </w:r>
            <w:proofErr w:type="gramEnd"/>
            <w:r w:rsidRPr="00606209">
              <w:rPr>
                <w:b/>
                <w:i/>
                <w:sz w:val="20"/>
                <w:szCs w:val="20"/>
                <w:lang w:val="fr-BE" w:bidi="fr-FR"/>
              </w:rPr>
              <w:t>)</w:t>
            </w:r>
          </w:p>
        </w:tc>
        <w:tc>
          <w:tcPr>
            <w:tcW w:w="2471" w:type="dxa"/>
            <w:tcBorders>
              <w:bottom w:val="single" w:sz="4" w:space="0" w:color="auto"/>
            </w:tcBorders>
            <w:shd w:val="clear" w:color="auto" w:fill="BFBFBF"/>
          </w:tcPr>
          <w:p w14:paraId="412E4FA5" w14:textId="018F0B71" w:rsidR="002E0253" w:rsidRPr="00606209" w:rsidRDefault="002E0253" w:rsidP="00BA1C19">
            <w:pPr>
              <w:jc w:val="center"/>
              <w:rPr>
                <w:b/>
                <w:i/>
                <w:sz w:val="20"/>
                <w:szCs w:val="20"/>
                <w:lang w:val="fr-BE" w:bidi="fr-FR"/>
              </w:rPr>
            </w:pPr>
            <w:r>
              <w:rPr>
                <w:b/>
                <w:i/>
                <w:sz w:val="20"/>
                <w:szCs w:val="20"/>
                <w:lang w:val="fr-BE" w:bidi="fr-FR"/>
              </w:rPr>
              <w:t>Valeurs de référence et cible</w:t>
            </w:r>
          </w:p>
        </w:tc>
        <w:tc>
          <w:tcPr>
            <w:tcW w:w="2725" w:type="dxa"/>
            <w:tcBorders>
              <w:bottom w:val="single" w:sz="4" w:space="0" w:color="auto"/>
            </w:tcBorders>
            <w:shd w:val="clear" w:color="auto" w:fill="BFBFBF"/>
          </w:tcPr>
          <w:p w14:paraId="1879B862" w14:textId="22841BE1" w:rsidR="002E0253" w:rsidRPr="00606209" w:rsidRDefault="002E0253" w:rsidP="00BA1C19">
            <w:pPr>
              <w:jc w:val="center"/>
              <w:rPr>
                <w:b/>
                <w:i/>
                <w:sz w:val="20"/>
                <w:szCs w:val="20"/>
                <w:lang w:val="fr-BE" w:bidi="fr-FR"/>
              </w:rPr>
            </w:pPr>
            <w:r w:rsidRPr="00606209">
              <w:rPr>
                <w:b/>
                <w:i/>
                <w:sz w:val="20"/>
                <w:szCs w:val="20"/>
                <w:lang w:val="fr-BE" w:bidi="fr-FR"/>
              </w:rPr>
              <w:t>Source et moyen de vérification</w:t>
            </w:r>
          </w:p>
        </w:tc>
        <w:tc>
          <w:tcPr>
            <w:tcW w:w="1817" w:type="dxa"/>
            <w:tcBorders>
              <w:bottom w:val="single" w:sz="4" w:space="0" w:color="auto"/>
            </w:tcBorders>
            <w:shd w:val="clear" w:color="auto" w:fill="BFBFBF"/>
          </w:tcPr>
          <w:p w14:paraId="10A356F4" w14:textId="77777777" w:rsidR="002E0253" w:rsidRPr="00606209" w:rsidRDefault="002E0253" w:rsidP="00BA1C19">
            <w:pPr>
              <w:jc w:val="center"/>
              <w:rPr>
                <w:b/>
                <w:i/>
                <w:sz w:val="20"/>
                <w:szCs w:val="20"/>
                <w:lang w:val="fr-BE" w:bidi="fr-FR"/>
              </w:rPr>
            </w:pPr>
            <w:r w:rsidRPr="00606209">
              <w:rPr>
                <w:b/>
                <w:i/>
                <w:sz w:val="20"/>
                <w:szCs w:val="20"/>
                <w:lang w:val="fr-BE" w:bidi="fr-FR"/>
              </w:rPr>
              <w:t>Hypothèses</w:t>
            </w:r>
          </w:p>
        </w:tc>
        <w:tc>
          <w:tcPr>
            <w:tcW w:w="1932" w:type="dxa"/>
            <w:tcBorders>
              <w:bottom w:val="single" w:sz="4" w:space="0" w:color="auto"/>
            </w:tcBorders>
            <w:shd w:val="clear" w:color="auto" w:fill="BFBFBF"/>
          </w:tcPr>
          <w:p w14:paraId="654B8FD4" w14:textId="77777777" w:rsidR="002E0253" w:rsidRPr="00606209" w:rsidRDefault="002E0253" w:rsidP="00BA1C19">
            <w:pPr>
              <w:jc w:val="center"/>
              <w:rPr>
                <w:b/>
                <w:i/>
                <w:sz w:val="20"/>
                <w:szCs w:val="20"/>
                <w:lang w:val="fr-BE" w:bidi="fr-FR"/>
              </w:rPr>
            </w:pPr>
            <w:r w:rsidRPr="00606209">
              <w:rPr>
                <w:b/>
                <w:i/>
                <w:sz w:val="20"/>
                <w:szCs w:val="20"/>
                <w:lang w:val="fr-BE" w:bidi="fr-FR"/>
              </w:rPr>
              <w:t>Risques</w:t>
            </w:r>
          </w:p>
        </w:tc>
      </w:tr>
      <w:tr w:rsidR="002E0253" w:rsidRPr="00606209" w14:paraId="7727D879" w14:textId="77777777" w:rsidTr="002E0253">
        <w:trPr>
          <w:trHeight w:val="1688"/>
        </w:trPr>
        <w:tc>
          <w:tcPr>
            <w:tcW w:w="707" w:type="dxa"/>
            <w:shd w:val="clear" w:color="auto" w:fill="EEECE1" w:themeFill="background2"/>
            <w:textDirection w:val="btLr"/>
          </w:tcPr>
          <w:p w14:paraId="1BE58E6C" w14:textId="77777777" w:rsidR="002E0253" w:rsidRPr="00606209" w:rsidRDefault="002E0253" w:rsidP="00BA1C19">
            <w:pPr>
              <w:tabs>
                <w:tab w:val="left" w:pos="0"/>
                <w:tab w:val="left" w:pos="132"/>
              </w:tabs>
              <w:ind w:left="113" w:right="113"/>
              <w:jc w:val="center"/>
              <w:rPr>
                <w:b/>
                <w:i/>
                <w:sz w:val="20"/>
                <w:szCs w:val="20"/>
                <w:lang w:val="fr-BE" w:bidi="fr-FR"/>
              </w:rPr>
            </w:pPr>
            <w:r w:rsidRPr="00606209">
              <w:rPr>
                <w:b/>
                <w:i/>
                <w:sz w:val="20"/>
                <w:szCs w:val="20"/>
                <w:lang w:val="fr-BE" w:bidi="fr-FR"/>
              </w:rPr>
              <w:t>Impact</w:t>
            </w:r>
          </w:p>
          <w:p w14:paraId="50958B4B" w14:textId="77777777" w:rsidR="002E0253" w:rsidRPr="00606209" w:rsidRDefault="002E0253" w:rsidP="00BA1C19">
            <w:pPr>
              <w:tabs>
                <w:tab w:val="left" w:pos="0"/>
                <w:tab w:val="left" w:pos="132"/>
              </w:tabs>
              <w:ind w:left="113" w:right="113"/>
              <w:jc w:val="center"/>
              <w:rPr>
                <w:i/>
                <w:sz w:val="20"/>
                <w:szCs w:val="20"/>
                <w:lang w:val="fr-BE" w:bidi="fr-FR"/>
              </w:rPr>
            </w:pPr>
            <w:r w:rsidRPr="00606209">
              <w:rPr>
                <w:i/>
                <w:sz w:val="20"/>
                <w:szCs w:val="20"/>
                <w:lang w:val="fr-BE" w:bidi="fr-FR"/>
              </w:rPr>
              <w:t>(</w:t>
            </w:r>
            <w:proofErr w:type="gramStart"/>
            <w:r w:rsidRPr="00606209">
              <w:rPr>
                <w:i/>
                <w:sz w:val="20"/>
                <w:szCs w:val="20"/>
                <w:lang w:val="fr-BE" w:bidi="fr-FR"/>
              </w:rPr>
              <w:t>objectif</w:t>
            </w:r>
            <w:proofErr w:type="gramEnd"/>
            <w:r w:rsidRPr="00606209">
              <w:rPr>
                <w:i/>
                <w:sz w:val="20"/>
                <w:szCs w:val="20"/>
                <w:lang w:val="fr-BE" w:bidi="fr-FR"/>
              </w:rPr>
              <w:t xml:space="preserve"> général)</w:t>
            </w:r>
          </w:p>
        </w:tc>
        <w:tc>
          <w:tcPr>
            <w:tcW w:w="2989" w:type="dxa"/>
          </w:tcPr>
          <w:p w14:paraId="140D8FB8" w14:textId="5B8F23E5" w:rsidR="002E0253" w:rsidRPr="00606209" w:rsidRDefault="002E0253" w:rsidP="00E23DFD">
            <w:pPr>
              <w:autoSpaceDE w:val="0"/>
              <w:autoSpaceDN w:val="0"/>
              <w:adjustRightInd w:val="0"/>
              <w:jc w:val="both"/>
              <w:rPr>
                <w:i/>
                <w:sz w:val="20"/>
                <w:szCs w:val="20"/>
                <w:lang w:val="fr-BE" w:bidi="fr-FR"/>
              </w:rPr>
            </w:pPr>
            <w:r w:rsidRPr="00E23DFD">
              <w:rPr>
                <w:i/>
                <w:sz w:val="18"/>
                <w:szCs w:val="18"/>
                <w:lang w:val="fr-BE" w:bidi="fr-FR"/>
              </w:rPr>
              <w:t>Contribuer au renforcement des dispositifs de gouvernance et à la mise en place d’initiatives innovantes en faveur de l’inclusion des jeunes</w:t>
            </w:r>
          </w:p>
        </w:tc>
        <w:tc>
          <w:tcPr>
            <w:tcW w:w="3638" w:type="dxa"/>
          </w:tcPr>
          <w:p w14:paraId="13BCB7FC" w14:textId="77777777" w:rsidR="002E0253" w:rsidRDefault="002E0253" w:rsidP="00BA1C19">
            <w:pPr>
              <w:autoSpaceDE w:val="0"/>
              <w:autoSpaceDN w:val="0"/>
              <w:adjustRightInd w:val="0"/>
              <w:spacing w:after="240"/>
              <w:rPr>
                <w:iCs/>
                <w:sz w:val="20"/>
                <w:szCs w:val="20"/>
                <w:lang w:val="fr-BE" w:bidi="fr-FR"/>
              </w:rPr>
            </w:pPr>
            <w:r>
              <w:rPr>
                <w:iCs/>
                <w:sz w:val="20"/>
                <w:szCs w:val="20"/>
                <w:lang w:val="fr-BE" w:bidi="fr-FR"/>
              </w:rPr>
              <w:t xml:space="preserve">Indice de développement humain </w:t>
            </w:r>
          </w:p>
          <w:p w14:paraId="7FEBD185" w14:textId="64C5F552" w:rsidR="002E0253" w:rsidRDefault="002E0253" w:rsidP="00BA1C19">
            <w:pPr>
              <w:autoSpaceDE w:val="0"/>
              <w:autoSpaceDN w:val="0"/>
              <w:adjustRightInd w:val="0"/>
              <w:spacing w:after="240"/>
              <w:rPr>
                <w:iCs/>
                <w:sz w:val="20"/>
                <w:szCs w:val="20"/>
                <w:lang w:val="fr-BE" w:bidi="fr-FR"/>
              </w:rPr>
            </w:pPr>
            <w:r>
              <w:rPr>
                <w:iCs/>
                <w:sz w:val="20"/>
                <w:szCs w:val="20"/>
                <w:lang w:val="fr-BE" w:bidi="fr-FR"/>
              </w:rPr>
              <w:t xml:space="preserve">Taux de chômage des jeunes </w:t>
            </w:r>
          </w:p>
          <w:p w14:paraId="674F46A8" w14:textId="5A3DE411" w:rsidR="002E0253" w:rsidRPr="00606209" w:rsidRDefault="002E0253" w:rsidP="00BA1C19">
            <w:pPr>
              <w:autoSpaceDE w:val="0"/>
              <w:autoSpaceDN w:val="0"/>
              <w:adjustRightInd w:val="0"/>
              <w:spacing w:after="240"/>
              <w:rPr>
                <w:iCs/>
                <w:sz w:val="20"/>
                <w:szCs w:val="20"/>
                <w:lang w:val="fr-BE" w:bidi="fr-FR"/>
              </w:rPr>
            </w:pPr>
            <w:r>
              <w:rPr>
                <w:iCs/>
                <w:sz w:val="20"/>
                <w:szCs w:val="20"/>
                <w:lang w:val="fr-BE" w:bidi="fr-FR"/>
              </w:rPr>
              <w:t xml:space="preserve">Taux de </w:t>
            </w:r>
            <w:proofErr w:type="spellStart"/>
            <w:r>
              <w:rPr>
                <w:iCs/>
                <w:sz w:val="20"/>
                <w:szCs w:val="20"/>
                <w:lang w:val="fr-BE" w:bidi="fr-FR"/>
              </w:rPr>
              <w:t>NEETs</w:t>
            </w:r>
            <w:proofErr w:type="spellEnd"/>
          </w:p>
        </w:tc>
        <w:tc>
          <w:tcPr>
            <w:tcW w:w="2471" w:type="dxa"/>
          </w:tcPr>
          <w:p w14:paraId="58CE29C9" w14:textId="4093EDA3" w:rsidR="002E0253" w:rsidRDefault="002E0253" w:rsidP="00BA1C19">
            <w:pPr>
              <w:tabs>
                <w:tab w:val="left" w:pos="989"/>
              </w:tabs>
              <w:autoSpaceDE w:val="0"/>
              <w:autoSpaceDN w:val="0"/>
              <w:adjustRightInd w:val="0"/>
              <w:spacing w:after="240"/>
              <w:rPr>
                <w:iCs/>
                <w:sz w:val="20"/>
                <w:szCs w:val="20"/>
                <w:lang w:val="fr-BE" w:bidi="fr-FR"/>
              </w:rPr>
            </w:pPr>
            <w:r>
              <w:rPr>
                <w:i/>
                <w:sz w:val="18"/>
                <w:szCs w:val="18"/>
                <w:lang w:val="fr-BE" w:bidi="fr-FR"/>
              </w:rPr>
              <w:t>-</w:t>
            </w:r>
            <w:r w:rsidRPr="00AD15FE">
              <w:rPr>
                <w:b/>
                <w:i/>
                <w:sz w:val="18"/>
                <w:szCs w:val="18"/>
                <w:lang w:val="fr-BE" w:bidi="fr-FR"/>
              </w:rPr>
              <w:t>Réf </w:t>
            </w:r>
            <w:r>
              <w:rPr>
                <w:i/>
                <w:sz w:val="18"/>
                <w:szCs w:val="18"/>
                <w:lang w:val="fr-BE" w:bidi="fr-FR"/>
              </w:rPr>
              <w:t xml:space="preserve">: Rapports des instances extérieurs concernées (HCP, autres), </w:t>
            </w:r>
            <w:r w:rsidRPr="00AD15FE">
              <w:rPr>
                <w:b/>
                <w:i/>
                <w:sz w:val="18"/>
                <w:szCs w:val="18"/>
                <w:lang w:val="fr-BE" w:bidi="fr-FR"/>
              </w:rPr>
              <w:t>cible :</w:t>
            </w:r>
            <w:r>
              <w:rPr>
                <w:i/>
                <w:sz w:val="18"/>
                <w:szCs w:val="18"/>
                <w:lang w:val="fr-BE" w:bidi="fr-FR"/>
              </w:rPr>
              <w:t xml:space="preserve"> A déterminer par </w:t>
            </w:r>
            <w:proofErr w:type="gramStart"/>
            <w:r>
              <w:rPr>
                <w:i/>
                <w:sz w:val="18"/>
                <w:szCs w:val="18"/>
                <w:lang w:val="fr-BE" w:bidi="fr-FR"/>
              </w:rPr>
              <w:t>les instances extérieurs</w:t>
            </w:r>
            <w:proofErr w:type="gramEnd"/>
            <w:r>
              <w:rPr>
                <w:i/>
                <w:sz w:val="18"/>
                <w:szCs w:val="18"/>
                <w:lang w:val="fr-BE" w:bidi="fr-FR"/>
              </w:rPr>
              <w:t xml:space="preserve"> concernées (HCP, autres),</w:t>
            </w:r>
          </w:p>
        </w:tc>
        <w:tc>
          <w:tcPr>
            <w:tcW w:w="2725" w:type="dxa"/>
          </w:tcPr>
          <w:p w14:paraId="6560E867" w14:textId="28B23CAB" w:rsidR="002E0253" w:rsidRDefault="002E0253" w:rsidP="00BA1C19">
            <w:pPr>
              <w:tabs>
                <w:tab w:val="left" w:pos="989"/>
              </w:tabs>
              <w:autoSpaceDE w:val="0"/>
              <w:autoSpaceDN w:val="0"/>
              <w:adjustRightInd w:val="0"/>
              <w:spacing w:after="240"/>
              <w:rPr>
                <w:iCs/>
                <w:sz w:val="20"/>
                <w:szCs w:val="20"/>
                <w:lang w:val="fr-BE" w:bidi="fr-FR"/>
              </w:rPr>
            </w:pPr>
            <w:r>
              <w:rPr>
                <w:iCs/>
                <w:sz w:val="20"/>
                <w:szCs w:val="20"/>
                <w:lang w:val="fr-BE" w:bidi="fr-FR"/>
              </w:rPr>
              <w:t xml:space="preserve">Plan d’action du </w:t>
            </w:r>
            <w:proofErr w:type="spellStart"/>
            <w:r>
              <w:rPr>
                <w:iCs/>
                <w:sz w:val="20"/>
                <w:szCs w:val="20"/>
                <w:lang w:val="fr-BE" w:bidi="fr-FR"/>
              </w:rPr>
              <w:t>Gouvernment</w:t>
            </w:r>
            <w:proofErr w:type="spellEnd"/>
          </w:p>
          <w:p w14:paraId="39BF6752" w14:textId="77777777" w:rsidR="002E0253" w:rsidRDefault="002E0253" w:rsidP="00BA1C19">
            <w:pPr>
              <w:tabs>
                <w:tab w:val="left" w:pos="989"/>
              </w:tabs>
              <w:autoSpaceDE w:val="0"/>
              <w:autoSpaceDN w:val="0"/>
              <w:adjustRightInd w:val="0"/>
              <w:spacing w:after="240"/>
              <w:rPr>
                <w:iCs/>
                <w:sz w:val="20"/>
                <w:szCs w:val="20"/>
                <w:lang w:val="fr-BE" w:bidi="fr-FR"/>
              </w:rPr>
            </w:pPr>
            <w:r>
              <w:rPr>
                <w:iCs/>
                <w:sz w:val="20"/>
                <w:szCs w:val="20"/>
                <w:lang w:val="fr-BE" w:bidi="fr-FR"/>
              </w:rPr>
              <w:t>Projet de performance annuel du DJ</w:t>
            </w:r>
          </w:p>
          <w:p w14:paraId="4FB49558" w14:textId="77777777" w:rsidR="002E0253" w:rsidRDefault="002E0253" w:rsidP="00BA1C19">
            <w:pPr>
              <w:tabs>
                <w:tab w:val="left" w:pos="989"/>
              </w:tabs>
              <w:autoSpaceDE w:val="0"/>
              <w:autoSpaceDN w:val="0"/>
              <w:adjustRightInd w:val="0"/>
              <w:spacing w:after="240"/>
              <w:rPr>
                <w:iCs/>
                <w:sz w:val="20"/>
                <w:szCs w:val="20"/>
                <w:lang w:val="fr-BE" w:bidi="fr-FR"/>
              </w:rPr>
            </w:pPr>
            <w:r>
              <w:rPr>
                <w:iCs/>
                <w:sz w:val="20"/>
                <w:szCs w:val="20"/>
                <w:lang w:val="fr-BE" w:bidi="fr-FR"/>
              </w:rPr>
              <w:t>Rapport de performance annuel du DJ</w:t>
            </w:r>
          </w:p>
          <w:p w14:paraId="78604933" w14:textId="1B9E6735" w:rsidR="002E0253" w:rsidRDefault="002E0253" w:rsidP="00BA1C19">
            <w:pPr>
              <w:tabs>
                <w:tab w:val="left" w:pos="989"/>
              </w:tabs>
              <w:autoSpaceDE w:val="0"/>
              <w:autoSpaceDN w:val="0"/>
              <w:adjustRightInd w:val="0"/>
              <w:spacing w:after="240"/>
              <w:rPr>
                <w:iCs/>
                <w:sz w:val="20"/>
                <w:szCs w:val="20"/>
                <w:lang w:val="fr-BE" w:bidi="fr-FR"/>
              </w:rPr>
            </w:pPr>
            <w:r>
              <w:rPr>
                <w:iCs/>
                <w:sz w:val="20"/>
                <w:szCs w:val="20"/>
                <w:lang w:val="fr-BE" w:bidi="fr-FR"/>
              </w:rPr>
              <w:t>Audit de performance de la Cour des Comptes</w:t>
            </w:r>
          </w:p>
          <w:p w14:paraId="67567970" w14:textId="704221BA" w:rsidR="002E0253" w:rsidRPr="00606209" w:rsidRDefault="002E0253" w:rsidP="00BA1C19">
            <w:pPr>
              <w:tabs>
                <w:tab w:val="left" w:pos="989"/>
              </w:tabs>
              <w:autoSpaceDE w:val="0"/>
              <w:autoSpaceDN w:val="0"/>
              <w:adjustRightInd w:val="0"/>
              <w:spacing w:after="240"/>
              <w:rPr>
                <w:iCs/>
                <w:sz w:val="20"/>
                <w:szCs w:val="20"/>
                <w:lang w:val="fr-BE" w:bidi="fr-FR"/>
              </w:rPr>
            </w:pPr>
            <w:r>
              <w:rPr>
                <w:iCs/>
                <w:sz w:val="20"/>
                <w:szCs w:val="20"/>
                <w:lang w:val="fr-BE" w:bidi="fr-FR"/>
              </w:rPr>
              <w:t>Rapports HCP</w:t>
            </w:r>
          </w:p>
        </w:tc>
        <w:tc>
          <w:tcPr>
            <w:tcW w:w="1817" w:type="dxa"/>
            <w:shd w:val="clear" w:color="auto" w:fill="DDD9C3" w:themeFill="background2" w:themeFillShade="E6"/>
            <w:vAlign w:val="center"/>
          </w:tcPr>
          <w:p w14:paraId="4A500DAC" w14:textId="77777777" w:rsidR="002E0253" w:rsidRDefault="002E0253" w:rsidP="00BA1C19">
            <w:pPr>
              <w:spacing w:after="240"/>
              <w:jc w:val="center"/>
              <w:rPr>
                <w:iCs/>
                <w:sz w:val="20"/>
                <w:szCs w:val="20"/>
                <w:lang w:val="fr-BE" w:bidi="fr-FR"/>
              </w:rPr>
            </w:pPr>
            <w:r>
              <w:rPr>
                <w:iCs/>
                <w:sz w:val="20"/>
                <w:szCs w:val="20"/>
                <w:lang w:val="fr-BE" w:bidi="fr-FR"/>
              </w:rPr>
              <w:t>Mobilisation du leadership du DJ</w:t>
            </w:r>
          </w:p>
          <w:p w14:paraId="7B7DB8CB" w14:textId="3E9DE467" w:rsidR="002E0253" w:rsidRPr="00606209" w:rsidRDefault="002E0253" w:rsidP="00BA1C19">
            <w:pPr>
              <w:spacing w:after="240"/>
              <w:jc w:val="center"/>
              <w:rPr>
                <w:iCs/>
                <w:sz w:val="20"/>
                <w:szCs w:val="20"/>
                <w:lang w:val="fr-BE" w:bidi="fr-FR"/>
              </w:rPr>
            </w:pPr>
          </w:p>
        </w:tc>
        <w:tc>
          <w:tcPr>
            <w:tcW w:w="1932" w:type="dxa"/>
            <w:shd w:val="clear" w:color="auto" w:fill="DDD9C3" w:themeFill="background2" w:themeFillShade="E6"/>
            <w:vAlign w:val="center"/>
          </w:tcPr>
          <w:p w14:paraId="3CBA2B07" w14:textId="77777777" w:rsidR="002E0253" w:rsidRPr="00E23DFD" w:rsidRDefault="002E0253" w:rsidP="00E23DFD">
            <w:pPr>
              <w:ind w:left="34"/>
              <w:rPr>
                <w:i/>
                <w:sz w:val="18"/>
                <w:szCs w:val="18"/>
                <w:lang w:val="fr-BE" w:bidi="fr-FR"/>
              </w:rPr>
            </w:pPr>
            <w:r w:rsidRPr="00E23DFD">
              <w:rPr>
                <w:i/>
                <w:sz w:val="18"/>
                <w:szCs w:val="18"/>
                <w:lang w:val="fr-BE" w:bidi="fr-FR"/>
              </w:rPr>
              <w:t>-Covid-19</w:t>
            </w:r>
          </w:p>
          <w:p w14:paraId="4D119052" w14:textId="77777777" w:rsidR="002E0253" w:rsidRPr="00E23DFD" w:rsidRDefault="002E0253" w:rsidP="00E23DFD">
            <w:pPr>
              <w:ind w:left="34"/>
              <w:rPr>
                <w:i/>
                <w:sz w:val="18"/>
                <w:szCs w:val="18"/>
                <w:lang w:val="fr-BE" w:bidi="fr-FR"/>
              </w:rPr>
            </w:pPr>
            <w:r w:rsidRPr="00E23DFD">
              <w:rPr>
                <w:i/>
                <w:sz w:val="18"/>
                <w:szCs w:val="18"/>
                <w:lang w:val="fr-BE" w:bidi="fr-FR"/>
              </w:rPr>
              <w:t>-difficultés potentielles de déplacement des experts</w:t>
            </w:r>
          </w:p>
          <w:p w14:paraId="639E6620" w14:textId="77777777" w:rsidR="002E0253" w:rsidRDefault="002E0253" w:rsidP="00E23DFD">
            <w:pPr>
              <w:ind w:left="34"/>
              <w:jc w:val="center"/>
              <w:rPr>
                <w:i/>
                <w:sz w:val="18"/>
                <w:szCs w:val="18"/>
                <w:lang w:val="fr-BE" w:bidi="fr-FR"/>
              </w:rPr>
            </w:pPr>
            <w:r w:rsidRPr="00E23DFD">
              <w:rPr>
                <w:i/>
                <w:sz w:val="18"/>
                <w:szCs w:val="18"/>
                <w:lang w:val="fr-BE" w:bidi="fr-FR"/>
              </w:rPr>
              <w:t>-fermeture des frontières</w:t>
            </w:r>
          </w:p>
          <w:p w14:paraId="21272E4C" w14:textId="530A41E2" w:rsidR="002E0253" w:rsidRPr="005A40D7" w:rsidRDefault="002E0253" w:rsidP="00E23DFD">
            <w:pPr>
              <w:ind w:left="34"/>
              <w:jc w:val="center"/>
              <w:rPr>
                <w:i/>
                <w:sz w:val="18"/>
                <w:szCs w:val="18"/>
                <w:lang w:val="fr-BE" w:bidi="fr-FR"/>
              </w:rPr>
            </w:pPr>
            <w:r>
              <w:rPr>
                <w:i/>
                <w:sz w:val="18"/>
                <w:szCs w:val="18"/>
                <w:lang w:val="fr-BE" w:bidi="fr-FR"/>
              </w:rPr>
              <w:t xml:space="preserve">- </w:t>
            </w:r>
          </w:p>
        </w:tc>
      </w:tr>
      <w:tr w:rsidR="002E0253" w:rsidRPr="00606209" w14:paraId="571540D7" w14:textId="77777777" w:rsidTr="002E0253">
        <w:trPr>
          <w:trHeight w:val="699"/>
        </w:trPr>
        <w:tc>
          <w:tcPr>
            <w:tcW w:w="707" w:type="dxa"/>
            <w:vMerge w:val="restart"/>
            <w:shd w:val="clear" w:color="auto" w:fill="EEECE1" w:themeFill="background2"/>
            <w:textDirection w:val="btLr"/>
            <w:vAlign w:val="center"/>
          </w:tcPr>
          <w:p w14:paraId="4EA88302" w14:textId="77777777" w:rsidR="002E0253" w:rsidRPr="00606209" w:rsidRDefault="002E0253" w:rsidP="00BA1C19">
            <w:pPr>
              <w:tabs>
                <w:tab w:val="left" w:pos="0"/>
                <w:tab w:val="left" w:pos="132"/>
              </w:tabs>
              <w:ind w:left="113" w:right="113" w:hanging="101"/>
              <w:jc w:val="center"/>
              <w:rPr>
                <w:b/>
                <w:bCs/>
                <w:i/>
                <w:sz w:val="20"/>
                <w:szCs w:val="20"/>
                <w:lang w:val="fr-BE" w:bidi="fr-FR"/>
              </w:rPr>
            </w:pPr>
            <w:r w:rsidRPr="00606209">
              <w:rPr>
                <w:b/>
                <w:bCs/>
                <w:i/>
                <w:sz w:val="20"/>
                <w:szCs w:val="20"/>
                <w:lang w:val="fr-BE" w:bidi="fr-FR"/>
              </w:rPr>
              <w:t>Effet</w:t>
            </w:r>
          </w:p>
          <w:p w14:paraId="31B6B0AE" w14:textId="77777777" w:rsidR="002E0253" w:rsidRPr="00606209" w:rsidRDefault="002E0253" w:rsidP="00BA1C19">
            <w:pPr>
              <w:tabs>
                <w:tab w:val="left" w:pos="0"/>
                <w:tab w:val="left" w:pos="132"/>
              </w:tabs>
              <w:ind w:left="113" w:right="113" w:hanging="101"/>
              <w:jc w:val="center"/>
              <w:rPr>
                <w:b/>
                <w:i/>
                <w:sz w:val="20"/>
                <w:szCs w:val="20"/>
                <w:lang w:val="fr-BE" w:bidi="fr-FR"/>
              </w:rPr>
            </w:pPr>
            <w:r w:rsidRPr="00606209">
              <w:rPr>
                <w:i/>
                <w:sz w:val="20"/>
                <w:szCs w:val="20"/>
                <w:lang w:val="fr-BE" w:bidi="fr-FR"/>
              </w:rPr>
              <w:t>(</w:t>
            </w:r>
            <w:proofErr w:type="gramStart"/>
            <w:r w:rsidRPr="00606209">
              <w:rPr>
                <w:i/>
                <w:sz w:val="20"/>
                <w:szCs w:val="20"/>
                <w:lang w:val="fr-BE" w:bidi="fr-FR"/>
              </w:rPr>
              <w:t>objectif</w:t>
            </w:r>
            <w:proofErr w:type="gramEnd"/>
            <w:r w:rsidRPr="00606209">
              <w:rPr>
                <w:i/>
                <w:sz w:val="20"/>
                <w:szCs w:val="20"/>
                <w:lang w:val="fr-BE" w:bidi="fr-FR"/>
              </w:rPr>
              <w:t xml:space="preserve"> spécifique)</w:t>
            </w:r>
          </w:p>
        </w:tc>
        <w:tc>
          <w:tcPr>
            <w:tcW w:w="2989" w:type="dxa"/>
            <w:tcBorders>
              <w:bottom w:val="single" w:sz="4" w:space="0" w:color="auto"/>
            </w:tcBorders>
            <w:shd w:val="clear" w:color="auto" w:fill="auto"/>
          </w:tcPr>
          <w:p w14:paraId="48A4CB97" w14:textId="7C37EE6D" w:rsidR="002E0253" w:rsidRPr="005A40D7" w:rsidRDefault="002E0253" w:rsidP="005A40D7">
            <w:pPr>
              <w:autoSpaceDE w:val="0"/>
              <w:autoSpaceDN w:val="0"/>
              <w:adjustRightInd w:val="0"/>
              <w:jc w:val="both"/>
              <w:rPr>
                <w:i/>
                <w:sz w:val="18"/>
                <w:szCs w:val="18"/>
                <w:lang w:val="fr-BE" w:bidi="fr-FR"/>
              </w:rPr>
            </w:pPr>
            <w:r w:rsidRPr="005A40D7">
              <w:rPr>
                <w:i/>
                <w:sz w:val="18"/>
                <w:szCs w:val="18"/>
                <w:lang w:val="fr-BE" w:bidi="fr-FR"/>
              </w:rPr>
              <w:t>Renforcer les dispositifs de gouvernance relatifs aux aspects juridiques, organisationnels, positionnement du département, coordination des interventions et la convergence des programmes des différents départements ministériels dans le secteur de la jeunesse</w:t>
            </w:r>
          </w:p>
        </w:tc>
        <w:tc>
          <w:tcPr>
            <w:tcW w:w="3638" w:type="dxa"/>
            <w:tcBorders>
              <w:bottom w:val="single" w:sz="4" w:space="0" w:color="auto"/>
            </w:tcBorders>
            <w:shd w:val="clear" w:color="auto" w:fill="auto"/>
          </w:tcPr>
          <w:p w14:paraId="61CC4C8D" w14:textId="77777777" w:rsidR="002E0253" w:rsidRDefault="002E0253" w:rsidP="00007A19">
            <w:pPr>
              <w:autoSpaceDE w:val="0"/>
              <w:autoSpaceDN w:val="0"/>
              <w:adjustRightInd w:val="0"/>
              <w:jc w:val="center"/>
              <w:rPr>
                <w:i/>
                <w:sz w:val="18"/>
                <w:szCs w:val="18"/>
                <w:lang w:val="fr-BE" w:bidi="fr-FR"/>
              </w:rPr>
            </w:pPr>
            <w:r w:rsidRPr="00007A19">
              <w:rPr>
                <w:i/>
                <w:sz w:val="18"/>
                <w:szCs w:val="18"/>
                <w:lang w:val="fr-BE" w:bidi="fr-FR"/>
              </w:rPr>
              <w:t>-nombre de document stratégique conçu et validé</w:t>
            </w:r>
          </w:p>
          <w:p w14:paraId="6ABD7A30" w14:textId="4A6534BD" w:rsidR="002E0253" w:rsidRDefault="002E0253" w:rsidP="00007A19">
            <w:pPr>
              <w:autoSpaceDE w:val="0"/>
              <w:autoSpaceDN w:val="0"/>
              <w:adjustRightInd w:val="0"/>
              <w:jc w:val="center"/>
              <w:rPr>
                <w:i/>
                <w:sz w:val="18"/>
                <w:szCs w:val="18"/>
                <w:lang w:val="fr-BE" w:bidi="fr-FR"/>
              </w:rPr>
            </w:pPr>
            <w:r>
              <w:rPr>
                <w:i/>
                <w:sz w:val="18"/>
                <w:szCs w:val="18"/>
                <w:lang w:val="fr-BE" w:bidi="fr-FR"/>
              </w:rPr>
              <w:t>- nombre de textes législatifs, réglementaires, et d’application adoptés</w:t>
            </w:r>
          </w:p>
          <w:p w14:paraId="63FCA262" w14:textId="77777777" w:rsidR="002E0253" w:rsidRDefault="002E0253" w:rsidP="00007A19">
            <w:pPr>
              <w:autoSpaceDE w:val="0"/>
              <w:autoSpaceDN w:val="0"/>
              <w:adjustRightInd w:val="0"/>
              <w:jc w:val="center"/>
              <w:rPr>
                <w:i/>
                <w:sz w:val="18"/>
                <w:szCs w:val="18"/>
                <w:lang w:val="fr-BE" w:bidi="fr-FR"/>
              </w:rPr>
            </w:pPr>
            <w:r>
              <w:rPr>
                <w:i/>
                <w:sz w:val="18"/>
                <w:szCs w:val="18"/>
                <w:lang w:val="fr-BE" w:bidi="fr-FR"/>
              </w:rPr>
              <w:t xml:space="preserve">- processus de gouvernance, suivi et évaluation adopté et mis en œuvre </w:t>
            </w:r>
          </w:p>
          <w:p w14:paraId="75234B86" w14:textId="1AB38E7F" w:rsidR="002E0253" w:rsidRPr="00007A19" w:rsidRDefault="002E0253" w:rsidP="00007A19">
            <w:pPr>
              <w:autoSpaceDE w:val="0"/>
              <w:autoSpaceDN w:val="0"/>
              <w:adjustRightInd w:val="0"/>
              <w:jc w:val="center"/>
              <w:rPr>
                <w:i/>
                <w:sz w:val="18"/>
                <w:szCs w:val="18"/>
                <w:lang w:val="fr-BE" w:bidi="fr-FR"/>
              </w:rPr>
            </w:pPr>
            <w:r>
              <w:rPr>
                <w:i/>
                <w:sz w:val="18"/>
                <w:szCs w:val="18"/>
                <w:lang w:val="fr-BE" w:bidi="fr-FR"/>
              </w:rPr>
              <w:t>Système d’information budgété et déployé</w:t>
            </w:r>
          </w:p>
        </w:tc>
        <w:tc>
          <w:tcPr>
            <w:tcW w:w="2471" w:type="dxa"/>
            <w:tcBorders>
              <w:bottom w:val="single" w:sz="4" w:space="0" w:color="auto"/>
            </w:tcBorders>
          </w:tcPr>
          <w:p w14:paraId="06106634" w14:textId="0555ED70" w:rsidR="002E0253" w:rsidRDefault="002E0253" w:rsidP="00057DD8">
            <w:pPr>
              <w:autoSpaceDE w:val="0"/>
              <w:autoSpaceDN w:val="0"/>
              <w:adjustRightInd w:val="0"/>
              <w:rPr>
                <w:i/>
                <w:sz w:val="18"/>
                <w:szCs w:val="18"/>
                <w:lang w:val="fr-BE" w:bidi="fr-FR"/>
              </w:rPr>
            </w:pPr>
            <w:r>
              <w:rPr>
                <w:i/>
                <w:sz w:val="18"/>
                <w:szCs w:val="18"/>
                <w:lang w:val="fr-BE" w:bidi="fr-FR"/>
              </w:rPr>
              <w:t>-</w:t>
            </w:r>
            <w:r w:rsidRPr="00AD15FE">
              <w:rPr>
                <w:b/>
                <w:i/>
                <w:sz w:val="18"/>
                <w:szCs w:val="18"/>
                <w:lang w:val="fr-BE" w:bidi="fr-FR"/>
              </w:rPr>
              <w:t>Réf </w:t>
            </w:r>
            <w:r w:rsidR="00AA631F">
              <w:rPr>
                <w:i/>
                <w:sz w:val="18"/>
                <w:szCs w:val="18"/>
                <w:lang w:val="fr-BE" w:bidi="fr-FR"/>
              </w:rPr>
              <w:t>: 1</w:t>
            </w:r>
            <w:r>
              <w:rPr>
                <w:i/>
                <w:sz w:val="18"/>
                <w:szCs w:val="18"/>
                <w:lang w:val="fr-BE" w:bidi="fr-FR"/>
              </w:rPr>
              <w:t xml:space="preserve">, </w:t>
            </w:r>
            <w:r w:rsidRPr="00AD15FE">
              <w:rPr>
                <w:b/>
                <w:i/>
                <w:sz w:val="18"/>
                <w:szCs w:val="18"/>
                <w:lang w:val="fr-BE" w:bidi="fr-FR"/>
              </w:rPr>
              <w:t>cible :</w:t>
            </w:r>
            <w:r>
              <w:rPr>
                <w:i/>
                <w:sz w:val="18"/>
                <w:szCs w:val="18"/>
                <w:lang w:val="fr-BE" w:bidi="fr-FR"/>
              </w:rPr>
              <w:t xml:space="preserve"> n</w:t>
            </w:r>
            <w:r w:rsidRPr="00007A19">
              <w:rPr>
                <w:i/>
                <w:sz w:val="18"/>
                <w:szCs w:val="18"/>
                <w:lang w:val="fr-BE" w:bidi="fr-FR"/>
              </w:rPr>
              <w:t>bre de document</w:t>
            </w:r>
            <w:r>
              <w:rPr>
                <w:i/>
                <w:sz w:val="18"/>
                <w:szCs w:val="18"/>
                <w:lang w:val="fr-BE" w:bidi="fr-FR"/>
              </w:rPr>
              <w:t xml:space="preserve">s stratégiques sera déterminée à l’issue de la phase de démarrage </w:t>
            </w:r>
          </w:p>
          <w:p w14:paraId="3E2D8027" w14:textId="77777777" w:rsidR="002E0253" w:rsidRDefault="002E0253" w:rsidP="00057DD8">
            <w:pPr>
              <w:autoSpaceDE w:val="0"/>
              <w:autoSpaceDN w:val="0"/>
              <w:adjustRightInd w:val="0"/>
              <w:rPr>
                <w:i/>
                <w:sz w:val="18"/>
                <w:szCs w:val="18"/>
                <w:lang w:val="fr-BE" w:bidi="fr-FR"/>
              </w:rPr>
            </w:pPr>
          </w:p>
          <w:p w14:paraId="729A38E6" w14:textId="18FAE6D0" w:rsidR="002E0253" w:rsidRDefault="002E0253" w:rsidP="00057DD8">
            <w:pPr>
              <w:autoSpaceDE w:val="0"/>
              <w:autoSpaceDN w:val="0"/>
              <w:adjustRightInd w:val="0"/>
              <w:rPr>
                <w:i/>
                <w:sz w:val="18"/>
                <w:szCs w:val="18"/>
                <w:lang w:val="fr-BE" w:bidi="fr-FR"/>
              </w:rPr>
            </w:pPr>
            <w:r>
              <w:rPr>
                <w:i/>
                <w:sz w:val="18"/>
                <w:szCs w:val="18"/>
                <w:lang w:val="fr-BE" w:bidi="fr-FR"/>
              </w:rPr>
              <w:t>-</w:t>
            </w:r>
            <w:r w:rsidRPr="00AD15FE">
              <w:rPr>
                <w:b/>
                <w:i/>
                <w:sz w:val="18"/>
                <w:szCs w:val="18"/>
                <w:lang w:val="fr-BE" w:bidi="fr-FR"/>
              </w:rPr>
              <w:t>Réf :</w:t>
            </w:r>
            <w:r w:rsidR="00AA631F">
              <w:rPr>
                <w:i/>
                <w:sz w:val="18"/>
                <w:szCs w:val="18"/>
                <w:lang w:val="fr-BE" w:bidi="fr-FR"/>
              </w:rPr>
              <w:t xml:space="preserve"> 8</w:t>
            </w:r>
            <w:r>
              <w:rPr>
                <w:i/>
                <w:sz w:val="18"/>
                <w:szCs w:val="18"/>
                <w:lang w:val="fr-BE" w:bidi="fr-FR"/>
              </w:rPr>
              <w:t xml:space="preserve">, </w:t>
            </w:r>
            <w:r w:rsidRPr="00AD15FE">
              <w:rPr>
                <w:b/>
                <w:i/>
                <w:sz w:val="18"/>
                <w:szCs w:val="18"/>
                <w:lang w:val="fr-BE" w:bidi="fr-FR"/>
              </w:rPr>
              <w:t>cible :</w:t>
            </w:r>
            <w:r>
              <w:rPr>
                <w:i/>
                <w:sz w:val="18"/>
                <w:szCs w:val="18"/>
                <w:lang w:val="fr-BE" w:bidi="fr-FR"/>
              </w:rPr>
              <w:t xml:space="preserve"> nbre de textes législatifs, réglementaires, et d’application adoptés sera déterminée issue de la phase de démarrage</w:t>
            </w:r>
          </w:p>
          <w:p w14:paraId="2185BC81" w14:textId="77777777" w:rsidR="002E0253" w:rsidRDefault="002E0253" w:rsidP="00057DD8">
            <w:pPr>
              <w:autoSpaceDE w:val="0"/>
              <w:autoSpaceDN w:val="0"/>
              <w:adjustRightInd w:val="0"/>
              <w:rPr>
                <w:i/>
                <w:sz w:val="18"/>
                <w:szCs w:val="18"/>
                <w:lang w:val="fr-BE" w:bidi="fr-FR"/>
              </w:rPr>
            </w:pPr>
          </w:p>
          <w:p w14:paraId="229D5863" w14:textId="77777777" w:rsidR="002E0253" w:rsidRDefault="002E0253" w:rsidP="00057DD8">
            <w:pPr>
              <w:autoSpaceDE w:val="0"/>
              <w:autoSpaceDN w:val="0"/>
              <w:adjustRightInd w:val="0"/>
              <w:jc w:val="center"/>
              <w:rPr>
                <w:i/>
                <w:sz w:val="18"/>
                <w:szCs w:val="18"/>
                <w:lang w:val="fr-BE" w:bidi="fr-FR"/>
              </w:rPr>
            </w:pPr>
            <w:r>
              <w:rPr>
                <w:i/>
                <w:sz w:val="18"/>
                <w:szCs w:val="18"/>
                <w:lang w:val="fr-BE" w:bidi="fr-FR"/>
              </w:rPr>
              <w:t>-</w:t>
            </w:r>
            <w:r w:rsidRPr="00AD15FE">
              <w:rPr>
                <w:b/>
                <w:i/>
                <w:sz w:val="18"/>
                <w:szCs w:val="18"/>
                <w:lang w:val="fr-BE" w:bidi="fr-FR"/>
              </w:rPr>
              <w:t>Réf</w:t>
            </w:r>
            <w:r>
              <w:rPr>
                <w:i/>
                <w:sz w:val="18"/>
                <w:szCs w:val="18"/>
                <w:lang w:val="fr-BE" w:bidi="fr-FR"/>
              </w:rPr>
              <w:t xml:space="preserve"> : 1, </w:t>
            </w:r>
            <w:r w:rsidRPr="00AD15FE">
              <w:rPr>
                <w:b/>
                <w:i/>
                <w:sz w:val="18"/>
                <w:szCs w:val="18"/>
                <w:lang w:val="fr-BE" w:bidi="fr-FR"/>
              </w:rPr>
              <w:t>cible </w:t>
            </w:r>
            <w:r>
              <w:rPr>
                <w:i/>
                <w:sz w:val="18"/>
                <w:szCs w:val="18"/>
                <w:lang w:val="fr-BE" w:bidi="fr-FR"/>
              </w:rPr>
              <w:t xml:space="preserve">: processus de gouvernance, suivi et </w:t>
            </w:r>
            <w:proofErr w:type="gramStart"/>
            <w:r>
              <w:rPr>
                <w:i/>
                <w:sz w:val="18"/>
                <w:szCs w:val="18"/>
                <w:lang w:val="fr-BE" w:bidi="fr-FR"/>
              </w:rPr>
              <w:t>évaluation adopté</w:t>
            </w:r>
            <w:proofErr w:type="gramEnd"/>
            <w:r>
              <w:rPr>
                <w:i/>
                <w:sz w:val="18"/>
                <w:szCs w:val="18"/>
                <w:lang w:val="fr-BE" w:bidi="fr-FR"/>
              </w:rPr>
              <w:t xml:space="preserve"> et </w:t>
            </w:r>
          </w:p>
          <w:p w14:paraId="0954984C" w14:textId="77777777" w:rsidR="002E0253" w:rsidRDefault="002E0253" w:rsidP="00057DD8">
            <w:pPr>
              <w:autoSpaceDE w:val="0"/>
              <w:autoSpaceDN w:val="0"/>
              <w:adjustRightInd w:val="0"/>
              <w:rPr>
                <w:i/>
                <w:sz w:val="18"/>
                <w:szCs w:val="18"/>
                <w:lang w:val="fr-BE" w:bidi="fr-FR"/>
              </w:rPr>
            </w:pPr>
            <w:r>
              <w:rPr>
                <w:i/>
                <w:sz w:val="18"/>
                <w:szCs w:val="18"/>
                <w:lang w:val="fr-BE" w:bidi="fr-FR"/>
              </w:rPr>
              <w:t>Système d’information opérationnel</w:t>
            </w:r>
          </w:p>
          <w:p w14:paraId="628E9222" w14:textId="77777777" w:rsidR="002E0253" w:rsidRPr="00007A19" w:rsidRDefault="002E0253" w:rsidP="00007A19">
            <w:pPr>
              <w:autoSpaceDE w:val="0"/>
              <w:autoSpaceDN w:val="0"/>
              <w:adjustRightInd w:val="0"/>
              <w:jc w:val="center"/>
              <w:rPr>
                <w:i/>
                <w:sz w:val="18"/>
                <w:szCs w:val="18"/>
                <w:lang w:val="fr-BE" w:bidi="fr-FR"/>
              </w:rPr>
            </w:pPr>
          </w:p>
        </w:tc>
        <w:tc>
          <w:tcPr>
            <w:tcW w:w="2725" w:type="dxa"/>
            <w:tcBorders>
              <w:bottom w:val="single" w:sz="4" w:space="0" w:color="auto"/>
            </w:tcBorders>
            <w:shd w:val="clear" w:color="auto" w:fill="auto"/>
          </w:tcPr>
          <w:p w14:paraId="6615548E" w14:textId="7825F0AA" w:rsidR="002E0253" w:rsidRPr="00007A19" w:rsidRDefault="002E0253" w:rsidP="00007A19">
            <w:pPr>
              <w:autoSpaceDE w:val="0"/>
              <w:autoSpaceDN w:val="0"/>
              <w:adjustRightInd w:val="0"/>
              <w:jc w:val="center"/>
              <w:rPr>
                <w:i/>
                <w:sz w:val="18"/>
                <w:szCs w:val="18"/>
                <w:lang w:val="fr-BE" w:bidi="fr-FR"/>
              </w:rPr>
            </w:pPr>
            <w:r w:rsidRPr="00007A19">
              <w:rPr>
                <w:i/>
                <w:sz w:val="18"/>
                <w:szCs w:val="18"/>
                <w:lang w:val="fr-BE" w:bidi="fr-FR"/>
              </w:rPr>
              <w:t>-rapport annuel du DJ</w:t>
            </w:r>
          </w:p>
        </w:tc>
        <w:tc>
          <w:tcPr>
            <w:tcW w:w="1817" w:type="dxa"/>
            <w:shd w:val="clear" w:color="auto" w:fill="auto"/>
            <w:vAlign w:val="center"/>
          </w:tcPr>
          <w:p w14:paraId="5B59B59C" w14:textId="77777777" w:rsidR="002E0253" w:rsidRPr="00606209" w:rsidRDefault="002E0253" w:rsidP="00BA1C19">
            <w:pPr>
              <w:autoSpaceDE w:val="0"/>
              <w:autoSpaceDN w:val="0"/>
              <w:adjustRightInd w:val="0"/>
              <w:jc w:val="center"/>
              <w:rPr>
                <w:iCs/>
                <w:sz w:val="20"/>
                <w:szCs w:val="20"/>
                <w:lang w:val="fr-BE" w:bidi="fr-FR"/>
              </w:rPr>
            </w:pPr>
          </w:p>
        </w:tc>
        <w:tc>
          <w:tcPr>
            <w:tcW w:w="1932" w:type="dxa"/>
            <w:vAlign w:val="center"/>
          </w:tcPr>
          <w:p w14:paraId="10C4DD33" w14:textId="77777777" w:rsidR="002E0253" w:rsidRDefault="002E0253" w:rsidP="00BA1C19">
            <w:pPr>
              <w:autoSpaceDE w:val="0"/>
              <w:autoSpaceDN w:val="0"/>
              <w:adjustRightInd w:val="0"/>
              <w:jc w:val="center"/>
              <w:rPr>
                <w:i/>
                <w:sz w:val="18"/>
                <w:szCs w:val="18"/>
                <w:lang w:val="fr-BE" w:bidi="fr-FR"/>
              </w:rPr>
            </w:pPr>
            <w:r>
              <w:rPr>
                <w:i/>
                <w:sz w:val="18"/>
                <w:szCs w:val="18"/>
                <w:lang w:val="fr-BE" w:bidi="fr-FR"/>
              </w:rPr>
              <w:t>Faible mobilisation du DJ</w:t>
            </w:r>
          </w:p>
          <w:p w14:paraId="4FFFB59E" w14:textId="77777777" w:rsidR="002E0253" w:rsidRDefault="002E0253" w:rsidP="00BA1C19">
            <w:pPr>
              <w:autoSpaceDE w:val="0"/>
              <w:autoSpaceDN w:val="0"/>
              <w:adjustRightInd w:val="0"/>
              <w:jc w:val="center"/>
              <w:rPr>
                <w:i/>
                <w:sz w:val="18"/>
                <w:szCs w:val="18"/>
                <w:lang w:val="fr-BE" w:bidi="fr-FR"/>
              </w:rPr>
            </w:pPr>
            <w:r>
              <w:rPr>
                <w:i/>
                <w:sz w:val="18"/>
                <w:szCs w:val="18"/>
                <w:lang w:val="fr-BE" w:bidi="fr-FR"/>
              </w:rPr>
              <w:t>Retard dans la prise de décision et validation</w:t>
            </w:r>
          </w:p>
          <w:p w14:paraId="1B98FC56" w14:textId="7792A638" w:rsidR="002E0253" w:rsidRPr="005A40D7" w:rsidRDefault="002E0253" w:rsidP="00BA1C19">
            <w:pPr>
              <w:autoSpaceDE w:val="0"/>
              <w:autoSpaceDN w:val="0"/>
              <w:adjustRightInd w:val="0"/>
              <w:jc w:val="center"/>
              <w:rPr>
                <w:i/>
                <w:sz w:val="18"/>
                <w:szCs w:val="18"/>
                <w:lang w:val="fr-BE" w:bidi="fr-FR"/>
              </w:rPr>
            </w:pPr>
            <w:r>
              <w:rPr>
                <w:i/>
                <w:sz w:val="18"/>
                <w:szCs w:val="18"/>
                <w:lang w:val="fr-BE" w:bidi="fr-FR"/>
              </w:rPr>
              <w:t xml:space="preserve"> </w:t>
            </w:r>
            <w:r w:rsidRPr="005A40D7">
              <w:rPr>
                <w:i/>
                <w:sz w:val="18"/>
                <w:szCs w:val="18"/>
                <w:lang w:val="fr-BE" w:bidi="fr-FR"/>
              </w:rPr>
              <w:t>Faible coordination avec les partenaires</w:t>
            </w:r>
          </w:p>
        </w:tc>
      </w:tr>
      <w:tr w:rsidR="002E0253" w:rsidRPr="00606209" w14:paraId="2BDF63E3" w14:textId="77777777" w:rsidTr="002E0253">
        <w:trPr>
          <w:trHeight w:val="442"/>
        </w:trPr>
        <w:tc>
          <w:tcPr>
            <w:tcW w:w="707" w:type="dxa"/>
            <w:vMerge/>
            <w:shd w:val="clear" w:color="auto" w:fill="EEECE1" w:themeFill="background2"/>
            <w:textDirection w:val="btLr"/>
          </w:tcPr>
          <w:p w14:paraId="65654A86" w14:textId="77777777" w:rsidR="002E0253" w:rsidRPr="00606209" w:rsidRDefault="002E0253" w:rsidP="00BA1C19">
            <w:pPr>
              <w:tabs>
                <w:tab w:val="left" w:pos="0"/>
                <w:tab w:val="left" w:pos="132"/>
              </w:tabs>
              <w:ind w:left="113" w:right="113" w:hanging="101"/>
              <w:jc w:val="center"/>
              <w:rPr>
                <w:b/>
                <w:i/>
                <w:sz w:val="20"/>
                <w:szCs w:val="20"/>
                <w:lang w:val="fr-BE" w:bidi="fr-FR"/>
              </w:rPr>
            </w:pPr>
          </w:p>
        </w:tc>
        <w:tc>
          <w:tcPr>
            <w:tcW w:w="2989" w:type="dxa"/>
            <w:tcBorders>
              <w:bottom w:val="single" w:sz="4" w:space="0" w:color="auto"/>
            </w:tcBorders>
            <w:shd w:val="clear" w:color="auto" w:fill="auto"/>
          </w:tcPr>
          <w:p w14:paraId="79E8EF63" w14:textId="4B5519C8" w:rsidR="002E0253" w:rsidRPr="005A40D7" w:rsidRDefault="002E0253">
            <w:pPr>
              <w:autoSpaceDE w:val="0"/>
              <w:autoSpaceDN w:val="0"/>
              <w:adjustRightInd w:val="0"/>
              <w:jc w:val="both"/>
              <w:rPr>
                <w:i/>
                <w:sz w:val="18"/>
                <w:szCs w:val="18"/>
                <w:lang w:val="fr-BE" w:bidi="fr-FR"/>
              </w:rPr>
            </w:pPr>
            <w:r w:rsidRPr="005A40D7">
              <w:rPr>
                <w:i/>
                <w:sz w:val="18"/>
                <w:szCs w:val="18"/>
                <w:lang w:val="fr-BE" w:bidi="fr-FR"/>
              </w:rPr>
              <w:t xml:space="preserve">Appuyer </w:t>
            </w:r>
            <w:r>
              <w:rPr>
                <w:i/>
                <w:sz w:val="18"/>
                <w:szCs w:val="18"/>
                <w:lang w:val="fr-BE" w:bidi="fr-FR"/>
              </w:rPr>
              <w:t>le</w:t>
            </w:r>
            <w:r w:rsidRPr="005A40D7">
              <w:rPr>
                <w:i/>
                <w:sz w:val="18"/>
                <w:szCs w:val="18"/>
                <w:lang w:val="fr-BE" w:bidi="fr-FR"/>
              </w:rPr>
              <w:t xml:space="preserve"> développement d’initiatives innovantes d’inclusion sociale et économique des jeunes</w:t>
            </w:r>
          </w:p>
        </w:tc>
        <w:tc>
          <w:tcPr>
            <w:tcW w:w="3638" w:type="dxa"/>
            <w:tcBorders>
              <w:bottom w:val="single" w:sz="4" w:space="0" w:color="auto"/>
            </w:tcBorders>
            <w:shd w:val="clear" w:color="auto" w:fill="auto"/>
          </w:tcPr>
          <w:p w14:paraId="1D43D130" w14:textId="477EED65" w:rsidR="002E0253" w:rsidRDefault="002E0253">
            <w:pPr>
              <w:autoSpaceDE w:val="0"/>
              <w:autoSpaceDN w:val="0"/>
              <w:adjustRightInd w:val="0"/>
              <w:jc w:val="center"/>
              <w:rPr>
                <w:i/>
                <w:sz w:val="18"/>
                <w:szCs w:val="18"/>
                <w:lang w:val="fr-BE" w:bidi="fr-FR"/>
              </w:rPr>
            </w:pPr>
            <w:r>
              <w:rPr>
                <w:i/>
                <w:sz w:val="18"/>
                <w:szCs w:val="18"/>
                <w:lang w:val="fr-BE" w:bidi="fr-FR"/>
              </w:rPr>
              <w:t>Initiative budgétée et déployée dans 1 région</w:t>
            </w:r>
          </w:p>
          <w:p w14:paraId="78349AB4" w14:textId="5515F30B" w:rsidR="002E0253" w:rsidRPr="00007A19" w:rsidRDefault="002E0253">
            <w:pPr>
              <w:autoSpaceDE w:val="0"/>
              <w:autoSpaceDN w:val="0"/>
              <w:adjustRightInd w:val="0"/>
              <w:jc w:val="center"/>
              <w:rPr>
                <w:i/>
                <w:sz w:val="18"/>
                <w:szCs w:val="18"/>
                <w:lang w:val="fr-BE" w:bidi="fr-FR"/>
              </w:rPr>
            </w:pPr>
            <w:proofErr w:type="gramStart"/>
            <w:r>
              <w:rPr>
                <w:i/>
                <w:sz w:val="18"/>
                <w:szCs w:val="18"/>
                <w:lang w:val="fr-BE" w:bidi="fr-FR"/>
              </w:rPr>
              <w:t>degré</w:t>
            </w:r>
            <w:proofErr w:type="gramEnd"/>
            <w:r>
              <w:rPr>
                <w:i/>
                <w:sz w:val="18"/>
                <w:szCs w:val="18"/>
                <w:lang w:val="fr-BE" w:bidi="fr-FR"/>
              </w:rPr>
              <w:t xml:space="preserve"> d’information des jeunes sur les programmes pour la jeunesse</w:t>
            </w:r>
          </w:p>
        </w:tc>
        <w:tc>
          <w:tcPr>
            <w:tcW w:w="2471" w:type="dxa"/>
            <w:tcBorders>
              <w:bottom w:val="single" w:sz="4" w:space="0" w:color="auto"/>
            </w:tcBorders>
          </w:tcPr>
          <w:p w14:paraId="0D635648" w14:textId="1475F8BD" w:rsidR="002E0253" w:rsidRDefault="002E0253" w:rsidP="003F2E11">
            <w:pPr>
              <w:autoSpaceDE w:val="0"/>
              <w:autoSpaceDN w:val="0"/>
              <w:adjustRightInd w:val="0"/>
              <w:jc w:val="center"/>
              <w:rPr>
                <w:i/>
                <w:sz w:val="18"/>
                <w:szCs w:val="18"/>
                <w:lang w:val="fr-BE" w:bidi="fr-FR"/>
              </w:rPr>
            </w:pPr>
            <w:r>
              <w:rPr>
                <w:b/>
                <w:i/>
                <w:sz w:val="18"/>
                <w:szCs w:val="18"/>
                <w:lang w:val="fr-BE" w:bidi="fr-FR"/>
              </w:rPr>
              <w:t>-</w:t>
            </w:r>
            <w:r w:rsidRPr="00AD15FE">
              <w:rPr>
                <w:b/>
                <w:i/>
                <w:sz w:val="18"/>
                <w:szCs w:val="18"/>
                <w:lang w:val="fr-BE" w:bidi="fr-FR"/>
              </w:rPr>
              <w:t>Réf </w:t>
            </w:r>
            <w:r>
              <w:rPr>
                <w:i/>
                <w:sz w:val="18"/>
                <w:szCs w:val="18"/>
                <w:lang w:val="fr-BE" w:bidi="fr-FR"/>
              </w:rPr>
              <w:t xml:space="preserve">: </w:t>
            </w:r>
            <w:r w:rsidR="003F2E11">
              <w:rPr>
                <w:i/>
                <w:sz w:val="18"/>
                <w:szCs w:val="18"/>
                <w:lang w:val="fr-BE" w:bidi="fr-FR"/>
              </w:rPr>
              <w:t>4</w:t>
            </w:r>
            <w:r>
              <w:rPr>
                <w:i/>
                <w:sz w:val="18"/>
                <w:szCs w:val="18"/>
                <w:lang w:val="fr-BE" w:bidi="fr-FR"/>
              </w:rPr>
              <w:t xml:space="preserve">, </w:t>
            </w:r>
            <w:r w:rsidRPr="00AD15FE">
              <w:rPr>
                <w:b/>
                <w:i/>
                <w:sz w:val="18"/>
                <w:szCs w:val="18"/>
                <w:lang w:val="fr-BE" w:bidi="fr-FR"/>
              </w:rPr>
              <w:t>cible :</w:t>
            </w:r>
            <w:r>
              <w:rPr>
                <w:i/>
                <w:sz w:val="18"/>
                <w:szCs w:val="18"/>
                <w:lang w:val="fr-BE" w:bidi="fr-FR"/>
              </w:rPr>
              <w:t xml:space="preserve"> Initiatives déployées </w:t>
            </w:r>
          </w:p>
          <w:p w14:paraId="2C67F3AA" w14:textId="53F5604F" w:rsidR="002E0253" w:rsidRDefault="002E0253" w:rsidP="00007A19">
            <w:pPr>
              <w:autoSpaceDE w:val="0"/>
              <w:autoSpaceDN w:val="0"/>
              <w:adjustRightInd w:val="0"/>
              <w:ind w:left="52"/>
              <w:contextualSpacing/>
              <w:jc w:val="center"/>
              <w:rPr>
                <w:i/>
                <w:sz w:val="18"/>
                <w:szCs w:val="18"/>
                <w:lang w:val="fr-BE" w:bidi="fr-FR"/>
              </w:rPr>
            </w:pPr>
            <w:r>
              <w:rPr>
                <w:b/>
                <w:i/>
                <w:sz w:val="18"/>
                <w:szCs w:val="18"/>
                <w:lang w:val="fr-BE" w:bidi="fr-FR"/>
              </w:rPr>
              <w:t>-</w:t>
            </w:r>
            <w:r w:rsidRPr="00AD15FE">
              <w:rPr>
                <w:b/>
                <w:i/>
                <w:sz w:val="18"/>
                <w:szCs w:val="18"/>
                <w:lang w:val="fr-BE" w:bidi="fr-FR"/>
              </w:rPr>
              <w:t>Réf </w:t>
            </w:r>
            <w:r w:rsidR="00BB7B17">
              <w:rPr>
                <w:i/>
                <w:sz w:val="18"/>
                <w:szCs w:val="18"/>
                <w:lang w:val="fr-BE" w:bidi="fr-FR"/>
              </w:rPr>
              <w:t>: 1</w:t>
            </w:r>
            <w:r>
              <w:rPr>
                <w:i/>
                <w:sz w:val="18"/>
                <w:szCs w:val="18"/>
                <w:lang w:val="fr-BE" w:bidi="fr-FR"/>
              </w:rPr>
              <w:t xml:space="preserve">, </w:t>
            </w:r>
            <w:r w:rsidRPr="00AD15FE">
              <w:rPr>
                <w:b/>
                <w:i/>
                <w:sz w:val="18"/>
                <w:szCs w:val="18"/>
                <w:lang w:val="fr-BE" w:bidi="fr-FR"/>
              </w:rPr>
              <w:t>cible :</w:t>
            </w:r>
            <w:r>
              <w:rPr>
                <w:i/>
                <w:sz w:val="18"/>
                <w:szCs w:val="18"/>
                <w:lang w:val="fr-BE" w:bidi="fr-FR"/>
              </w:rPr>
              <w:t xml:space="preserve"> jeunes informés sur le programme pour la jeunesse</w:t>
            </w:r>
          </w:p>
        </w:tc>
        <w:tc>
          <w:tcPr>
            <w:tcW w:w="2725" w:type="dxa"/>
            <w:tcBorders>
              <w:bottom w:val="single" w:sz="4" w:space="0" w:color="auto"/>
            </w:tcBorders>
            <w:shd w:val="clear" w:color="auto" w:fill="auto"/>
          </w:tcPr>
          <w:p w14:paraId="151FE168" w14:textId="1288FD3E" w:rsidR="002E0253" w:rsidRPr="00007A19" w:rsidRDefault="002E0253" w:rsidP="00007A19">
            <w:pPr>
              <w:autoSpaceDE w:val="0"/>
              <w:autoSpaceDN w:val="0"/>
              <w:adjustRightInd w:val="0"/>
              <w:ind w:left="52"/>
              <w:contextualSpacing/>
              <w:jc w:val="center"/>
              <w:rPr>
                <w:i/>
                <w:sz w:val="18"/>
                <w:szCs w:val="18"/>
                <w:lang w:val="fr-BE" w:bidi="fr-FR"/>
              </w:rPr>
            </w:pPr>
            <w:r>
              <w:rPr>
                <w:i/>
                <w:sz w:val="18"/>
                <w:szCs w:val="18"/>
                <w:lang w:val="fr-BE" w:bidi="fr-FR"/>
              </w:rPr>
              <w:t>-r</w:t>
            </w:r>
            <w:r w:rsidRPr="00007A19">
              <w:rPr>
                <w:i/>
                <w:sz w:val="18"/>
                <w:szCs w:val="18"/>
                <w:lang w:val="fr-BE" w:bidi="fr-FR"/>
              </w:rPr>
              <w:t>apport annuel du DJ</w:t>
            </w:r>
          </w:p>
        </w:tc>
        <w:tc>
          <w:tcPr>
            <w:tcW w:w="1817" w:type="dxa"/>
            <w:shd w:val="clear" w:color="auto" w:fill="auto"/>
            <w:vAlign w:val="center"/>
          </w:tcPr>
          <w:p w14:paraId="0317098F" w14:textId="77777777" w:rsidR="002E0253" w:rsidRPr="00606209" w:rsidRDefault="002E0253" w:rsidP="00BA1C19">
            <w:pPr>
              <w:autoSpaceDE w:val="0"/>
              <w:autoSpaceDN w:val="0"/>
              <w:adjustRightInd w:val="0"/>
              <w:jc w:val="center"/>
              <w:rPr>
                <w:iCs/>
                <w:sz w:val="20"/>
                <w:szCs w:val="20"/>
                <w:lang w:val="fr-BE" w:bidi="fr-FR"/>
              </w:rPr>
            </w:pPr>
          </w:p>
        </w:tc>
        <w:tc>
          <w:tcPr>
            <w:tcW w:w="1932" w:type="dxa"/>
            <w:vAlign w:val="center"/>
          </w:tcPr>
          <w:p w14:paraId="25D65DF6" w14:textId="77777777" w:rsidR="002E0253" w:rsidRPr="00606209" w:rsidRDefault="002E0253" w:rsidP="00BA1C19">
            <w:pPr>
              <w:autoSpaceDE w:val="0"/>
              <w:autoSpaceDN w:val="0"/>
              <w:adjustRightInd w:val="0"/>
              <w:jc w:val="center"/>
              <w:rPr>
                <w:iCs/>
                <w:sz w:val="20"/>
                <w:szCs w:val="20"/>
                <w:lang w:val="fr-BE" w:bidi="fr-FR"/>
              </w:rPr>
            </w:pPr>
          </w:p>
        </w:tc>
      </w:tr>
      <w:tr w:rsidR="002E0253" w:rsidRPr="00606209" w14:paraId="21D52DA6" w14:textId="77777777" w:rsidTr="002E0253">
        <w:trPr>
          <w:trHeight w:val="340"/>
        </w:trPr>
        <w:tc>
          <w:tcPr>
            <w:tcW w:w="707" w:type="dxa"/>
            <w:vMerge w:val="restart"/>
            <w:shd w:val="clear" w:color="auto" w:fill="auto"/>
            <w:textDirection w:val="btLr"/>
          </w:tcPr>
          <w:p w14:paraId="3407CAD1" w14:textId="77777777" w:rsidR="002E0253" w:rsidRPr="00606209" w:rsidRDefault="002E0253" w:rsidP="00BA1C19">
            <w:pPr>
              <w:tabs>
                <w:tab w:val="left" w:pos="0"/>
                <w:tab w:val="left" w:pos="132"/>
              </w:tabs>
              <w:ind w:left="113" w:right="113" w:hanging="101"/>
              <w:jc w:val="center"/>
              <w:rPr>
                <w:b/>
                <w:i/>
                <w:sz w:val="20"/>
                <w:szCs w:val="20"/>
                <w:lang w:val="fr-BE" w:bidi="fr-FR"/>
              </w:rPr>
            </w:pPr>
            <w:r w:rsidRPr="00606209">
              <w:rPr>
                <w:b/>
                <w:i/>
                <w:sz w:val="20"/>
                <w:szCs w:val="20"/>
                <w:lang w:val="fr-BE" w:bidi="fr-FR"/>
              </w:rPr>
              <w:lastRenderedPageBreak/>
              <w:t>Produits</w:t>
            </w:r>
          </w:p>
          <w:p w14:paraId="29FC751D" w14:textId="77777777" w:rsidR="002E0253" w:rsidRPr="00606209" w:rsidRDefault="002E0253" w:rsidP="00BA1C19">
            <w:pPr>
              <w:tabs>
                <w:tab w:val="left" w:pos="0"/>
                <w:tab w:val="left" w:pos="132"/>
              </w:tabs>
              <w:ind w:left="113" w:right="113" w:hanging="102"/>
              <w:jc w:val="center"/>
              <w:rPr>
                <w:i/>
                <w:sz w:val="20"/>
                <w:szCs w:val="20"/>
                <w:lang w:val="fr-BE" w:bidi="fr-FR"/>
              </w:rPr>
            </w:pPr>
            <w:r w:rsidRPr="00606209">
              <w:rPr>
                <w:i/>
                <w:sz w:val="20"/>
                <w:szCs w:val="20"/>
                <w:lang w:val="fr-BE" w:bidi="fr-FR"/>
              </w:rPr>
              <w:t>(Volet 1)</w:t>
            </w:r>
          </w:p>
        </w:tc>
        <w:tc>
          <w:tcPr>
            <w:tcW w:w="2989" w:type="dxa"/>
            <w:shd w:val="clear" w:color="auto" w:fill="auto"/>
          </w:tcPr>
          <w:p w14:paraId="5525B46C" w14:textId="34780788" w:rsidR="002E0253" w:rsidRPr="005A40D7" w:rsidRDefault="002E0253" w:rsidP="005A40D7">
            <w:pPr>
              <w:autoSpaceDE w:val="0"/>
              <w:autoSpaceDN w:val="0"/>
              <w:adjustRightInd w:val="0"/>
              <w:jc w:val="both"/>
              <w:rPr>
                <w:i/>
                <w:sz w:val="18"/>
                <w:szCs w:val="18"/>
                <w:lang w:val="fr-BE" w:bidi="fr-FR"/>
              </w:rPr>
            </w:pPr>
            <w:r w:rsidRPr="005A40D7">
              <w:rPr>
                <w:i/>
                <w:sz w:val="18"/>
                <w:szCs w:val="18"/>
                <w:lang w:val="fr-BE" w:bidi="fr-FR"/>
              </w:rPr>
              <w:t>Le cadre législatif et réglementaire de pilotage et coordination intersectorielle pour la jeunesse est mis à niveau</w:t>
            </w:r>
          </w:p>
        </w:tc>
        <w:tc>
          <w:tcPr>
            <w:tcW w:w="3638" w:type="dxa"/>
            <w:shd w:val="clear" w:color="auto" w:fill="auto"/>
          </w:tcPr>
          <w:p w14:paraId="69A6ED68" w14:textId="1C1943D0" w:rsidR="002E0253" w:rsidRPr="00302AF8" w:rsidRDefault="002E0253" w:rsidP="00302AF8">
            <w:pPr>
              <w:autoSpaceDE w:val="0"/>
              <w:autoSpaceDN w:val="0"/>
              <w:adjustRightInd w:val="0"/>
              <w:jc w:val="both"/>
              <w:rPr>
                <w:i/>
                <w:sz w:val="18"/>
                <w:szCs w:val="18"/>
                <w:lang w:val="fr-BE" w:bidi="fr-FR"/>
              </w:rPr>
            </w:pPr>
            <w:r w:rsidRPr="00302AF8">
              <w:rPr>
                <w:i/>
                <w:sz w:val="20"/>
                <w:szCs w:val="20"/>
                <w:lang w:val="fr-BE" w:bidi="fr-FR"/>
              </w:rPr>
              <w:t>•</w:t>
            </w:r>
            <w:r w:rsidRPr="00302AF8">
              <w:rPr>
                <w:i/>
                <w:sz w:val="18"/>
                <w:szCs w:val="18"/>
                <w:lang w:val="fr-BE" w:bidi="fr-FR"/>
              </w:rPr>
              <w:t>Etude de benchmarking du cadre législatif et réglementaire en pratique au sein de l’Union européenne (cadre communautaire et états membres).</w:t>
            </w:r>
          </w:p>
          <w:p w14:paraId="43EEA2B2" w14:textId="2FBB56F0" w:rsidR="002E0253" w:rsidRPr="00302AF8" w:rsidRDefault="002E0253" w:rsidP="00302AF8">
            <w:pPr>
              <w:autoSpaceDE w:val="0"/>
              <w:autoSpaceDN w:val="0"/>
              <w:adjustRightInd w:val="0"/>
              <w:jc w:val="both"/>
              <w:rPr>
                <w:i/>
                <w:sz w:val="18"/>
                <w:szCs w:val="18"/>
                <w:lang w:val="fr-BE" w:bidi="fr-FR"/>
              </w:rPr>
            </w:pPr>
            <w:r>
              <w:rPr>
                <w:i/>
                <w:sz w:val="18"/>
                <w:szCs w:val="18"/>
                <w:lang w:val="fr-BE" w:bidi="fr-FR"/>
              </w:rPr>
              <w:t>•</w:t>
            </w:r>
            <w:r w:rsidRPr="00302AF8">
              <w:rPr>
                <w:i/>
                <w:sz w:val="18"/>
                <w:szCs w:val="18"/>
                <w:lang w:val="fr-BE" w:bidi="fr-FR"/>
              </w:rPr>
              <w:t>Identification des interventions et programmes ministériels en faveur de la jeunesse.</w:t>
            </w:r>
          </w:p>
          <w:p w14:paraId="228779BD" w14:textId="29849DD5" w:rsidR="002E0253" w:rsidRPr="00606209" w:rsidRDefault="002E0253" w:rsidP="00302AF8">
            <w:pPr>
              <w:autoSpaceDE w:val="0"/>
              <w:autoSpaceDN w:val="0"/>
              <w:adjustRightInd w:val="0"/>
              <w:jc w:val="both"/>
              <w:rPr>
                <w:i/>
                <w:sz w:val="20"/>
                <w:szCs w:val="20"/>
                <w:lang w:val="fr-BE" w:bidi="fr-FR"/>
              </w:rPr>
            </w:pPr>
            <w:r>
              <w:rPr>
                <w:i/>
                <w:sz w:val="18"/>
                <w:szCs w:val="18"/>
                <w:lang w:val="fr-BE" w:bidi="fr-FR"/>
              </w:rPr>
              <w:t>•</w:t>
            </w:r>
            <w:r w:rsidRPr="00302AF8">
              <w:rPr>
                <w:i/>
                <w:sz w:val="18"/>
                <w:szCs w:val="18"/>
                <w:lang w:val="fr-BE" w:bidi="fr-FR"/>
              </w:rPr>
              <w:t>Nombre de projets de loi, des textes réglementaires et des textes d’application rédigés et/ou mis à jour.</w:t>
            </w:r>
          </w:p>
        </w:tc>
        <w:tc>
          <w:tcPr>
            <w:tcW w:w="2471" w:type="dxa"/>
          </w:tcPr>
          <w:p w14:paraId="1CF7D1DC" w14:textId="77777777" w:rsidR="002E0253" w:rsidRDefault="002E0253" w:rsidP="00057DD8">
            <w:pPr>
              <w:autoSpaceDE w:val="0"/>
              <w:autoSpaceDN w:val="0"/>
              <w:adjustRightInd w:val="0"/>
              <w:contextualSpacing/>
              <w:jc w:val="both"/>
              <w:rPr>
                <w:i/>
                <w:sz w:val="18"/>
                <w:szCs w:val="18"/>
                <w:lang w:val="fr-BE" w:bidi="fr-FR"/>
              </w:rPr>
            </w:pPr>
            <w:r>
              <w:rPr>
                <w:i/>
                <w:sz w:val="18"/>
                <w:szCs w:val="18"/>
                <w:lang w:val="fr-BE" w:bidi="fr-FR"/>
              </w:rPr>
              <w:t>-</w:t>
            </w:r>
            <w:r w:rsidRPr="00AD15FE">
              <w:rPr>
                <w:b/>
                <w:i/>
                <w:sz w:val="18"/>
                <w:szCs w:val="18"/>
                <w:lang w:val="fr-BE" w:bidi="fr-FR"/>
              </w:rPr>
              <w:t>Réf</w:t>
            </w:r>
            <w:r>
              <w:rPr>
                <w:i/>
                <w:sz w:val="18"/>
                <w:szCs w:val="18"/>
                <w:lang w:val="fr-BE" w:bidi="fr-FR"/>
              </w:rPr>
              <w:t xml:space="preserve"> : 0,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Etude de </w:t>
            </w:r>
            <w:proofErr w:type="gramStart"/>
            <w:r w:rsidRPr="00302AF8">
              <w:rPr>
                <w:i/>
                <w:sz w:val="18"/>
                <w:szCs w:val="18"/>
                <w:lang w:val="fr-BE" w:bidi="fr-FR"/>
              </w:rPr>
              <w:t xml:space="preserve">benchmarking </w:t>
            </w:r>
            <w:r>
              <w:rPr>
                <w:i/>
                <w:sz w:val="18"/>
                <w:szCs w:val="18"/>
                <w:lang w:val="fr-BE" w:bidi="fr-FR"/>
              </w:rPr>
              <w:t>réalisée</w:t>
            </w:r>
            <w:proofErr w:type="gramEnd"/>
          </w:p>
          <w:p w14:paraId="6A3AA309" w14:textId="77777777" w:rsidR="002E0253" w:rsidRDefault="002E0253" w:rsidP="00057DD8">
            <w:pPr>
              <w:autoSpaceDE w:val="0"/>
              <w:autoSpaceDN w:val="0"/>
              <w:adjustRightInd w:val="0"/>
              <w:contextualSpacing/>
              <w:jc w:val="both"/>
              <w:rPr>
                <w:i/>
                <w:sz w:val="18"/>
                <w:szCs w:val="18"/>
                <w:lang w:val="fr-BE" w:bidi="fr-FR"/>
              </w:rPr>
            </w:pPr>
          </w:p>
          <w:p w14:paraId="668D805C" w14:textId="77777777" w:rsidR="002E0253" w:rsidRDefault="002E0253" w:rsidP="00057DD8">
            <w:pPr>
              <w:autoSpaceDE w:val="0"/>
              <w:autoSpaceDN w:val="0"/>
              <w:adjustRightInd w:val="0"/>
              <w:contextualSpacing/>
              <w:jc w:val="both"/>
              <w:rPr>
                <w:i/>
                <w:sz w:val="18"/>
                <w:szCs w:val="18"/>
                <w:lang w:val="fr-BE" w:bidi="fr-FR"/>
              </w:rPr>
            </w:pPr>
            <w:r>
              <w:rPr>
                <w:b/>
                <w:i/>
                <w:sz w:val="18"/>
                <w:szCs w:val="18"/>
                <w:lang w:val="fr-BE" w:bidi="fr-FR"/>
              </w:rPr>
              <w:t>-</w:t>
            </w:r>
            <w:r w:rsidRPr="00AD15FE">
              <w:rPr>
                <w:b/>
                <w:i/>
                <w:sz w:val="18"/>
                <w:szCs w:val="18"/>
                <w:lang w:val="fr-BE" w:bidi="fr-FR"/>
              </w:rPr>
              <w:t>Réf</w:t>
            </w:r>
            <w:r>
              <w:rPr>
                <w:i/>
                <w:sz w:val="18"/>
                <w:szCs w:val="18"/>
                <w:lang w:val="fr-BE" w:bidi="fr-FR"/>
              </w:rPr>
              <w:t xml:space="preserve"> : programme d’actions du ministère, </w:t>
            </w:r>
            <w:r w:rsidRPr="00AD15FE">
              <w:rPr>
                <w:b/>
                <w:i/>
                <w:sz w:val="18"/>
                <w:szCs w:val="18"/>
                <w:lang w:val="fr-BE" w:bidi="fr-FR"/>
              </w:rPr>
              <w:t>cible </w:t>
            </w:r>
            <w:r>
              <w:rPr>
                <w:i/>
                <w:sz w:val="18"/>
                <w:szCs w:val="18"/>
                <w:lang w:val="fr-BE" w:bidi="fr-FR"/>
              </w:rPr>
              <w:t>:</w:t>
            </w:r>
          </w:p>
          <w:p w14:paraId="5D823F6F" w14:textId="77777777" w:rsidR="002E0253" w:rsidRDefault="002E0253" w:rsidP="00057DD8">
            <w:pPr>
              <w:autoSpaceDE w:val="0"/>
              <w:autoSpaceDN w:val="0"/>
              <w:adjustRightInd w:val="0"/>
              <w:contextualSpacing/>
              <w:jc w:val="both"/>
              <w:rPr>
                <w:i/>
                <w:sz w:val="18"/>
                <w:szCs w:val="18"/>
                <w:lang w:val="fr-BE" w:bidi="fr-FR"/>
              </w:rPr>
            </w:pPr>
            <w:proofErr w:type="gramStart"/>
            <w:r w:rsidRPr="00302AF8">
              <w:rPr>
                <w:i/>
                <w:sz w:val="18"/>
                <w:szCs w:val="18"/>
                <w:lang w:val="fr-BE" w:bidi="fr-FR"/>
              </w:rPr>
              <w:t>programmes</w:t>
            </w:r>
            <w:proofErr w:type="gramEnd"/>
            <w:r w:rsidRPr="00302AF8">
              <w:rPr>
                <w:i/>
                <w:sz w:val="18"/>
                <w:szCs w:val="18"/>
                <w:lang w:val="fr-BE" w:bidi="fr-FR"/>
              </w:rPr>
              <w:t xml:space="preserve"> minist</w:t>
            </w:r>
            <w:r>
              <w:rPr>
                <w:i/>
                <w:sz w:val="18"/>
                <w:szCs w:val="18"/>
                <w:lang w:val="fr-BE" w:bidi="fr-FR"/>
              </w:rPr>
              <w:t>ériels en faveur de la jeunesse identifiés</w:t>
            </w:r>
          </w:p>
          <w:p w14:paraId="68C86262" w14:textId="634C8472" w:rsidR="002E0253" w:rsidRDefault="002E0253" w:rsidP="00057DD8">
            <w:pPr>
              <w:autoSpaceDE w:val="0"/>
              <w:autoSpaceDN w:val="0"/>
              <w:adjustRightInd w:val="0"/>
              <w:rPr>
                <w:i/>
                <w:sz w:val="18"/>
                <w:szCs w:val="18"/>
                <w:lang w:val="fr-BE" w:bidi="fr-FR"/>
              </w:rPr>
            </w:pPr>
            <w:r>
              <w:rPr>
                <w:i/>
                <w:sz w:val="18"/>
                <w:szCs w:val="18"/>
                <w:lang w:val="fr-BE" w:bidi="fr-FR"/>
              </w:rPr>
              <w:t>-</w:t>
            </w:r>
            <w:r w:rsidRPr="00AD15FE">
              <w:rPr>
                <w:b/>
                <w:i/>
                <w:sz w:val="18"/>
                <w:szCs w:val="18"/>
                <w:lang w:val="fr-BE" w:bidi="fr-FR"/>
              </w:rPr>
              <w:t>Réf</w:t>
            </w:r>
            <w:r w:rsidR="003A5194">
              <w:rPr>
                <w:i/>
                <w:sz w:val="18"/>
                <w:szCs w:val="18"/>
                <w:lang w:val="fr-BE" w:bidi="fr-FR"/>
              </w:rPr>
              <w:t> :8</w:t>
            </w:r>
            <w:r>
              <w:rPr>
                <w:i/>
                <w:sz w:val="18"/>
                <w:szCs w:val="18"/>
                <w:lang w:val="fr-BE" w:bidi="fr-FR"/>
              </w:rPr>
              <w:t xml:space="preserve">, </w:t>
            </w:r>
            <w:r w:rsidRPr="00AD15FE">
              <w:rPr>
                <w:b/>
                <w:i/>
                <w:sz w:val="18"/>
                <w:szCs w:val="18"/>
                <w:lang w:val="fr-BE" w:bidi="fr-FR"/>
              </w:rPr>
              <w:t>cible :</w:t>
            </w:r>
            <w:r w:rsidRPr="00302AF8">
              <w:rPr>
                <w:i/>
                <w:sz w:val="18"/>
                <w:szCs w:val="18"/>
                <w:lang w:val="fr-BE" w:bidi="fr-FR"/>
              </w:rPr>
              <w:t xml:space="preserve"> Nombre de projets de loi, des textes réglementaires et des textes d’application rédigés et/ou mis à jour</w:t>
            </w:r>
            <w:r>
              <w:rPr>
                <w:i/>
                <w:sz w:val="18"/>
                <w:szCs w:val="18"/>
                <w:lang w:val="fr-BE" w:bidi="fr-FR"/>
              </w:rPr>
              <w:t xml:space="preserve"> sera déterminée issue de la phase de démarrage </w:t>
            </w:r>
          </w:p>
          <w:p w14:paraId="0E6FD366" w14:textId="77777777" w:rsidR="002E0253" w:rsidRPr="007B565C" w:rsidRDefault="002E0253" w:rsidP="007B565C">
            <w:pPr>
              <w:autoSpaceDE w:val="0"/>
              <w:autoSpaceDN w:val="0"/>
              <w:adjustRightInd w:val="0"/>
              <w:contextualSpacing/>
              <w:jc w:val="both"/>
              <w:rPr>
                <w:i/>
                <w:sz w:val="18"/>
                <w:szCs w:val="18"/>
                <w:lang w:val="fr-BE" w:eastAsia="en-US" w:bidi="fr-FR"/>
              </w:rPr>
            </w:pPr>
          </w:p>
        </w:tc>
        <w:tc>
          <w:tcPr>
            <w:tcW w:w="2725" w:type="dxa"/>
            <w:shd w:val="clear" w:color="auto" w:fill="auto"/>
          </w:tcPr>
          <w:p w14:paraId="438D7D7A" w14:textId="2AFB86D1" w:rsidR="002E0253" w:rsidRPr="007B565C" w:rsidRDefault="002E0253" w:rsidP="007B565C">
            <w:pPr>
              <w:autoSpaceDE w:val="0"/>
              <w:autoSpaceDN w:val="0"/>
              <w:adjustRightInd w:val="0"/>
              <w:contextualSpacing/>
              <w:jc w:val="both"/>
              <w:rPr>
                <w:i/>
                <w:sz w:val="18"/>
                <w:szCs w:val="18"/>
                <w:lang w:val="fr-BE" w:eastAsia="en-US" w:bidi="fr-FR"/>
              </w:rPr>
            </w:pPr>
            <w:r w:rsidRPr="007B565C">
              <w:rPr>
                <w:i/>
                <w:sz w:val="18"/>
                <w:szCs w:val="18"/>
                <w:lang w:val="fr-BE" w:eastAsia="en-US" w:bidi="fr-FR"/>
              </w:rPr>
              <w:t>-textes législatifs et réglementaires analysées</w:t>
            </w:r>
          </w:p>
          <w:p w14:paraId="26139859" w14:textId="51E0B72D" w:rsidR="002E0253" w:rsidRPr="007B565C" w:rsidRDefault="002E0253" w:rsidP="007B565C">
            <w:pPr>
              <w:autoSpaceDE w:val="0"/>
              <w:autoSpaceDN w:val="0"/>
              <w:adjustRightInd w:val="0"/>
              <w:contextualSpacing/>
              <w:jc w:val="both"/>
              <w:rPr>
                <w:i/>
                <w:sz w:val="18"/>
                <w:szCs w:val="18"/>
                <w:lang w:val="fr-BE" w:eastAsia="en-US" w:bidi="fr-FR"/>
              </w:rPr>
            </w:pPr>
            <w:r w:rsidRPr="007B565C">
              <w:rPr>
                <w:i/>
                <w:sz w:val="18"/>
                <w:szCs w:val="18"/>
                <w:lang w:val="fr-BE" w:eastAsia="en-US" w:bidi="fr-FR"/>
              </w:rPr>
              <w:t>-projets de loi, des textes réglementaires et des textes d’application préparés</w:t>
            </w:r>
          </w:p>
          <w:p w14:paraId="42560DB8" w14:textId="392AD5AD" w:rsidR="002E0253" w:rsidRPr="00606209" w:rsidRDefault="002E0253" w:rsidP="007B565C">
            <w:pPr>
              <w:autoSpaceDE w:val="0"/>
              <w:autoSpaceDN w:val="0"/>
              <w:adjustRightInd w:val="0"/>
              <w:contextualSpacing/>
              <w:jc w:val="both"/>
              <w:rPr>
                <w:i/>
                <w:sz w:val="20"/>
                <w:szCs w:val="20"/>
                <w:lang w:val="fr-BE" w:eastAsia="en-US" w:bidi="fr-FR"/>
              </w:rPr>
            </w:pPr>
            <w:r w:rsidRPr="007B565C">
              <w:rPr>
                <w:i/>
                <w:sz w:val="18"/>
                <w:szCs w:val="18"/>
                <w:lang w:val="fr-BE" w:eastAsia="en-US" w:bidi="fr-FR"/>
              </w:rPr>
              <w:t>-</w:t>
            </w:r>
            <w:r>
              <w:rPr>
                <w:i/>
                <w:sz w:val="18"/>
                <w:szCs w:val="18"/>
                <w:lang w:val="fr-BE" w:eastAsia="en-US" w:bidi="fr-FR"/>
              </w:rPr>
              <w:t>rapport</w:t>
            </w:r>
            <w:r w:rsidRPr="007B565C">
              <w:rPr>
                <w:i/>
                <w:sz w:val="18"/>
                <w:szCs w:val="18"/>
                <w:lang w:val="fr-BE" w:eastAsia="en-US" w:bidi="fr-FR"/>
              </w:rPr>
              <w:t xml:space="preserve"> de benchmarking</w:t>
            </w:r>
          </w:p>
        </w:tc>
        <w:tc>
          <w:tcPr>
            <w:tcW w:w="1817" w:type="dxa"/>
            <w:shd w:val="clear" w:color="auto" w:fill="auto"/>
            <w:vAlign w:val="center"/>
          </w:tcPr>
          <w:p w14:paraId="7A591F50" w14:textId="77777777" w:rsidR="002E0253" w:rsidRPr="00606209" w:rsidRDefault="002E0253" w:rsidP="00BA1C19">
            <w:pPr>
              <w:autoSpaceDE w:val="0"/>
              <w:autoSpaceDN w:val="0"/>
              <w:adjustRightInd w:val="0"/>
              <w:jc w:val="center"/>
              <w:rPr>
                <w:iCs/>
                <w:sz w:val="20"/>
                <w:szCs w:val="20"/>
                <w:lang w:val="fr-BE" w:bidi="fr-FR"/>
              </w:rPr>
            </w:pPr>
          </w:p>
        </w:tc>
        <w:tc>
          <w:tcPr>
            <w:tcW w:w="1932" w:type="dxa"/>
            <w:shd w:val="clear" w:color="auto" w:fill="auto"/>
            <w:vAlign w:val="center"/>
          </w:tcPr>
          <w:p w14:paraId="45991171" w14:textId="77777777" w:rsidR="002E0253" w:rsidRDefault="002E0253" w:rsidP="00D5244E">
            <w:pPr>
              <w:autoSpaceDE w:val="0"/>
              <w:autoSpaceDN w:val="0"/>
              <w:adjustRightInd w:val="0"/>
              <w:jc w:val="center"/>
              <w:rPr>
                <w:i/>
                <w:sz w:val="18"/>
                <w:szCs w:val="18"/>
                <w:lang w:val="fr-BE" w:bidi="fr-FR"/>
              </w:rPr>
            </w:pPr>
            <w:r>
              <w:rPr>
                <w:i/>
                <w:sz w:val="18"/>
                <w:szCs w:val="18"/>
                <w:lang w:val="fr-BE" w:bidi="fr-FR"/>
              </w:rPr>
              <w:t>Retard dans la prise de décision et validation</w:t>
            </w:r>
            <w:r w:rsidRPr="00D5244E">
              <w:rPr>
                <w:i/>
                <w:sz w:val="18"/>
                <w:szCs w:val="18"/>
                <w:lang w:val="fr-BE" w:bidi="fr-FR"/>
              </w:rPr>
              <w:t xml:space="preserve"> </w:t>
            </w:r>
          </w:p>
          <w:p w14:paraId="4813273D" w14:textId="1341279B" w:rsidR="002E0253" w:rsidRPr="00606209" w:rsidRDefault="002E0253" w:rsidP="00D5244E">
            <w:pPr>
              <w:autoSpaceDE w:val="0"/>
              <w:autoSpaceDN w:val="0"/>
              <w:adjustRightInd w:val="0"/>
              <w:jc w:val="center"/>
              <w:rPr>
                <w:iCs/>
                <w:sz w:val="20"/>
                <w:szCs w:val="20"/>
                <w:lang w:val="fr-BE" w:bidi="fr-FR"/>
              </w:rPr>
            </w:pPr>
            <w:r w:rsidRPr="00D5244E">
              <w:rPr>
                <w:i/>
                <w:sz w:val="18"/>
                <w:szCs w:val="18"/>
                <w:lang w:val="fr-BE" w:bidi="fr-FR"/>
              </w:rPr>
              <w:t>Non maîtrise du processus de validation</w:t>
            </w:r>
            <w:r>
              <w:rPr>
                <w:i/>
                <w:sz w:val="18"/>
                <w:szCs w:val="18"/>
                <w:lang w:val="fr-BE" w:bidi="fr-FR"/>
              </w:rPr>
              <w:t xml:space="preserve"> interne</w:t>
            </w:r>
          </w:p>
        </w:tc>
      </w:tr>
      <w:tr w:rsidR="002E0253" w:rsidRPr="00606209" w14:paraId="15DF6BA4" w14:textId="77777777" w:rsidTr="002E0253">
        <w:trPr>
          <w:trHeight w:val="544"/>
        </w:trPr>
        <w:tc>
          <w:tcPr>
            <w:tcW w:w="707" w:type="dxa"/>
            <w:vMerge/>
            <w:shd w:val="clear" w:color="auto" w:fill="auto"/>
            <w:textDirection w:val="btLr"/>
          </w:tcPr>
          <w:p w14:paraId="0A44EEA8" w14:textId="77777777" w:rsidR="002E0253" w:rsidRPr="00606209" w:rsidRDefault="002E0253" w:rsidP="00BA1C19">
            <w:pPr>
              <w:tabs>
                <w:tab w:val="left" w:pos="0"/>
                <w:tab w:val="left" w:pos="132"/>
              </w:tabs>
              <w:ind w:left="113" w:right="113" w:hanging="101"/>
              <w:jc w:val="center"/>
              <w:rPr>
                <w:b/>
                <w:i/>
                <w:sz w:val="20"/>
                <w:szCs w:val="20"/>
                <w:lang w:val="fr-BE" w:bidi="fr-FR"/>
              </w:rPr>
            </w:pPr>
          </w:p>
        </w:tc>
        <w:tc>
          <w:tcPr>
            <w:tcW w:w="2989" w:type="dxa"/>
            <w:shd w:val="clear" w:color="auto" w:fill="auto"/>
          </w:tcPr>
          <w:p w14:paraId="11846319" w14:textId="5332C19A" w:rsidR="002E0253" w:rsidRPr="005A40D7" w:rsidRDefault="002E0253" w:rsidP="005A40D7">
            <w:pPr>
              <w:autoSpaceDE w:val="0"/>
              <w:autoSpaceDN w:val="0"/>
              <w:adjustRightInd w:val="0"/>
              <w:jc w:val="both"/>
              <w:rPr>
                <w:i/>
                <w:sz w:val="18"/>
                <w:szCs w:val="18"/>
                <w:lang w:bidi="fr-FR"/>
              </w:rPr>
            </w:pPr>
            <w:r w:rsidRPr="005A40D7">
              <w:rPr>
                <w:i/>
                <w:sz w:val="18"/>
                <w:szCs w:val="18"/>
                <w:lang w:bidi="fr-FR"/>
              </w:rPr>
              <w:t>Les capacités organisationnelles et institutionnelles de coordination et convergence du Département sont renforcées</w:t>
            </w:r>
          </w:p>
        </w:tc>
        <w:tc>
          <w:tcPr>
            <w:tcW w:w="3638" w:type="dxa"/>
            <w:shd w:val="clear" w:color="auto" w:fill="auto"/>
          </w:tcPr>
          <w:p w14:paraId="18DB85B4" w14:textId="6B661647" w:rsidR="002E0253" w:rsidRPr="00302AF8" w:rsidRDefault="002E0253" w:rsidP="00302AF8">
            <w:pPr>
              <w:autoSpaceDE w:val="0"/>
              <w:autoSpaceDN w:val="0"/>
              <w:adjustRightInd w:val="0"/>
              <w:jc w:val="both"/>
              <w:rPr>
                <w:i/>
                <w:sz w:val="18"/>
                <w:szCs w:val="18"/>
                <w:lang w:val="fr-BE" w:bidi="fr-FR"/>
              </w:rPr>
            </w:pPr>
            <w:r>
              <w:rPr>
                <w:i/>
                <w:sz w:val="20"/>
                <w:szCs w:val="20"/>
                <w:lang w:val="fr-BE" w:bidi="fr-FR"/>
              </w:rPr>
              <w:t>•</w:t>
            </w:r>
            <w:r w:rsidRPr="00302AF8">
              <w:rPr>
                <w:i/>
                <w:sz w:val="18"/>
                <w:szCs w:val="18"/>
                <w:lang w:val="fr-BE" w:bidi="fr-FR"/>
              </w:rPr>
              <w:t>Nombre de documents d’orientation stratégique officiels pour le cadrage du champ d’intervention du département</w:t>
            </w:r>
          </w:p>
          <w:p w14:paraId="38A519BE" w14:textId="382BD7C4" w:rsidR="002E0253" w:rsidRPr="00302AF8" w:rsidRDefault="002E0253" w:rsidP="00302AF8">
            <w:pPr>
              <w:autoSpaceDE w:val="0"/>
              <w:autoSpaceDN w:val="0"/>
              <w:adjustRightInd w:val="0"/>
              <w:jc w:val="both"/>
              <w:rPr>
                <w:i/>
                <w:sz w:val="18"/>
                <w:szCs w:val="18"/>
                <w:lang w:val="fr-BE" w:bidi="fr-FR"/>
              </w:rPr>
            </w:pPr>
            <w:r w:rsidRPr="00302AF8">
              <w:rPr>
                <w:i/>
                <w:sz w:val="18"/>
                <w:szCs w:val="18"/>
                <w:lang w:val="fr-BE" w:bidi="fr-FR"/>
              </w:rPr>
              <w:t>•Nouveau schéma organisationnel du Département de la Jeunesse.</w:t>
            </w:r>
          </w:p>
          <w:p w14:paraId="30D94F36" w14:textId="0E18FF91" w:rsidR="002E0253" w:rsidRPr="00302AF8" w:rsidRDefault="002E0253" w:rsidP="00302AF8">
            <w:pPr>
              <w:autoSpaceDE w:val="0"/>
              <w:autoSpaceDN w:val="0"/>
              <w:adjustRightInd w:val="0"/>
              <w:jc w:val="both"/>
              <w:rPr>
                <w:i/>
                <w:sz w:val="18"/>
                <w:szCs w:val="18"/>
                <w:lang w:val="fr-BE" w:bidi="fr-FR"/>
              </w:rPr>
            </w:pPr>
            <w:r w:rsidRPr="00302AF8">
              <w:rPr>
                <w:i/>
                <w:sz w:val="18"/>
                <w:szCs w:val="18"/>
                <w:lang w:val="fr-BE" w:bidi="fr-FR"/>
              </w:rPr>
              <w:t>•</w:t>
            </w:r>
            <w:r>
              <w:rPr>
                <w:i/>
                <w:sz w:val="18"/>
                <w:szCs w:val="18"/>
                <w:lang w:val="fr-BE" w:bidi="fr-FR"/>
              </w:rPr>
              <w:t>plan de</w:t>
            </w:r>
            <w:r w:rsidRPr="00302AF8">
              <w:rPr>
                <w:i/>
                <w:sz w:val="18"/>
                <w:szCs w:val="18"/>
                <w:lang w:val="fr-BE" w:bidi="fr-FR"/>
              </w:rPr>
              <w:t xml:space="preserve"> communication institutionnelle du DJ</w:t>
            </w:r>
            <w:r>
              <w:rPr>
                <w:i/>
                <w:sz w:val="18"/>
                <w:szCs w:val="18"/>
                <w:lang w:val="fr-BE" w:bidi="fr-FR"/>
              </w:rPr>
              <w:t xml:space="preserve"> décidé et déployé</w:t>
            </w:r>
          </w:p>
          <w:p w14:paraId="1EDA752D" w14:textId="63DF4313" w:rsidR="002E0253" w:rsidRPr="00606209" w:rsidRDefault="002E0253" w:rsidP="00302AF8">
            <w:pPr>
              <w:autoSpaceDE w:val="0"/>
              <w:autoSpaceDN w:val="0"/>
              <w:adjustRightInd w:val="0"/>
              <w:jc w:val="both"/>
              <w:rPr>
                <w:i/>
                <w:sz w:val="20"/>
                <w:szCs w:val="20"/>
                <w:lang w:val="fr-BE" w:bidi="fr-FR"/>
              </w:rPr>
            </w:pPr>
            <w:r w:rsidRPr="00302AF8">
              <w:rPr>
                <w:i/>
                <w:sz w:val="18"/>
                <w:szCs w:val="18"/>
                <w:lang w:val="fr-BE" w:bidi="fr-FR"/>
              </w:rPr>
              <w:t>•Outils de pilotage et mécanismes de suivi des services centraux et extérieurs.</w:t>
            </w:r>
          </w:p>
        </w:tc>
        <w:tc>
          <w:tcPr>
            <w:tcW w:w="2471" w:type="dxa"/>
          </w:tcPr>
          <w:p w14:paraId="6A733A5E" w14:textId="13727AE0" w:rsidR="002E0253" w:rsidRPr="00302AF8" w:rsidRDefault="002E0253" w:rsidP="00057DD8">
            <w:pPr>
              <w:autoSpaceDE w:val="0"/>
              <w:autoSpaceDN w:val="0"/>
              <w:adjustRightInd w:val="0"/>
              <w:jc w:val="both"/>
              <w:rPr>
                <w:i/>
                <w:sz w:val="18"/>
                <w:szCs w:val="18"/>
                <w:lang w:val="fr-BE" w:bidi="fr-FR"/>
              </w:rPr>
            </w:pPr>
            <w:r>
              <w:rPr>
                <w:i/>
                <w:sz w:val="18"/>
                <w:szCs w:val="18"/>
                <w:lang w:val="fr-BE" w:bidi="fr-FR"/>
              </w:rPr>
              <w:t>-</w:t>
            </w:r>
            <w:r w:rsidRPr="00AD15FE">
              <w:rPr>
                <w:b/>
                <w:i/>
                <w:sz w:val="18"/>
                <w:szCs w:val="18"/>
                <w:lang w:val="fr-BE" w:bidi="fr-FR"/>
              </w:rPr>
              <w:t>Réf</w:t>
            </w:r>
            <w:r w:rsidR="00057DD8">
              <w:rPr>
                <w:i/>
                <w:sz w:val="18"/>
                <w:szCs w:val="18"/>
                <w:lang w:val="fr-BE" w:bidi="fr-FR"/>
              </w:rPr>
              <w:t> :2</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Nombre de documents d’orientation stratégique officiels pour le cadrage du champ d’intervention du département</w:t>
            </w:r>
          </w:p>
          <w:p w14:paraId="61931026" w14:textId="77777777" w:rsidR="002E0253" w:rsidRDefault="002E0253" w:rsidP="00057DD8">
            <w:pPr>
              <w:autoSpaceDE w:val="0"/>
              <w:autoSpaceDN w:val="0"/>
              <w:adjustRightInd w:val="0"/>
              <w:rPr>
                <w:i/>
                <w:sz w:val="18"/>
                <w:szCs w:val="18"/>
                <w:lang w:val="fr-BE" w:bidi="fr-FR"/>
              </w:rPr>
            </w:pPr>
            <w:r w:rsidRPr="00302AF8">
              <w:rPr>
                <w:i/>
                <w:sz w:val="18"/>
                <w:szCs w:val="18"/>
                <w:lang w:val="fr-BE" w:bidi="fr-FR"/>
              </w:rPr>
              <w:t xml:space="preserve"> </w:t>
            </w:r>
            <w:proofErr w:type="gramStart"/>
            <w:r>
              <w:rPr>
                <w:i/>
                <w:sz w:val="18"/>
                <w:szCs w:val="18"/>
                <w:lang w:val="fr-BE" w:bidi="fr-FR"/>
              </w:rPr>
              <w:t>sera</w:t>
            </w:r>
            <w:proofErr w:type="gramEnd"/>
            <w:r>
              <w:rPr>
                <w:i/>
                <w:sz w:val="18"/>
                <w:szCs w:val="18"/>
                <w:lang w:val="fr-BE" w:bidi="fr-FR"/>
              </w:rPr>
              <w:t xml:space="preserve"> déterminée issue de la phase de démarrage </w:t>
            </w:r>
          </w:p>
          <w:p w14:paraId="61DF6023" w14:textId="62610F60" w:rsidR="002E0253" w:rsidRDefault="002E0253" w:rsidP="00057DD8">
            <w:pPr>
              <w:autoSpaceDE w:val="0"/>
              <w:autoSpaceDN w:val="0"/>
              <w:adjustRightInd w:val="0"/>
              <w:contextualSpacing/>
              <w:jc w:val="both"/>
              <w:rPr>
                <w:i/>
                <w:sz w:val="18"/>
                <w:szCs w:val="18"/>
                <w:lang w:val="fr-BE" w:bidi="fr-FR"/>
              </w:rPr>
            </w:pPr>
            <w:r>
              <w:rPr>
                <w:i/>
                <w:sz w:val="18"/>
                <w:szCs w:val="18"/>
                <w:lang w:val="fr-BE" w:bidi="fr-FR"/>
              </w:rPr>
              <w:t>-</w:t>
            </w:r>
            <w:r w:rsidRPr="00AD15FE">
              <w:rPr>
                <w:b/>
                <w:i/>
                <w:sz w:val="18"/>
                <w:szCs w:val="18"/>
                <w:lang w:val="fr-BE" w:bidi="fr-FR"/>
              </w:rPr>
              <w:t>Réf</w:t>
            </w:r>
            <w:r w:rsidR="00057DD8">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Nouveau schéma organisationne</w:t>
            </w:r>
            <w:r>
              <w:rPr>
                <w:i/>
                <w:sz w:val="18"/>
                <w:szCs w:val="18"/>
                <w:lang w:val="fr-BE" w:bidi="fr-FR"/>
              </w:rPr>
              <w:t>l du Département de la Jeunesse mise en place</w:t>
            </w:r>
          </w:p>
          <w:p w14:paraId="517812DA" w14:textId="3D46D47F" w:rsidR="002E0253" w:rsidRDefault="002E0253" w:rsidP="00057DD8">
            <w:pPr>
              <w:autoSpaceDE w:val="0"/>
              <w:autoSpaceDN w:val="0"/>
              <w:adjustRightInd w:val="0"/>
              <w:jc w:val="both"/>
              <w:rPr>
                <w:i/>
                <w:sz w:val="18"/>
                <w:szCs w:val="18"/>
                <w:lang w:val="fr-BE" w:bidi="fr-FR"/>
              </w:rPr>
            </w:pPr>
            <w:r>
              <w:rPr>
                <w:b/>
                <w:i/>
                <w:sz w:val="18"/>
                <w:szCs w:val="18"/>
                <w:lang w:val="fr-BE" w:bidi="fr-FR"/>
              </w:rPr>
              <w:t>-</w:t>
            </w:r>
            <w:r w:rsidRPr="00AD15FE">
              <w:rPr>
                <w:b/>
                <w:i/>
                <w:sz w:val="18"/>
                <w:szCs w:val="18"/>
                <w:lang w:val="fr-BE" w:bidi="fr-FR"/>
              </w:rPr>
              <w:t>Réf</w:t>
            </w:r>
            <w:r w:rsidR="00057DD8">
              <w:rPr>
                <w:i/>
                <w:sz w:val="18"/>
                <w:szCs w:val="18"/>
                <w:lang w:val="fr-BE" w:bidi="fr-FR"/>
              </w:rPr>
              <w:t> :1</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w:t>
            </w:r>
            <w:r>
              <w:rPr>
                <w:i/>
                <w:sz w:val="18"/>
                <w:szCs w:val="18"/>
                <w:lang w:val="fr-BE" w:bidi="fr-FR"/>
              </w:rPr>
              <w:t>plan de</w:t>
            </w:r>
            <w:r w:rsidRPr="00302AF8">
              <w:rPr>
                <w:i/>
                <w:sz w:val="18"/>
                <w:szCs w:val="18"/>
                <w:lang w:val="fr-BE" w:bidi="fr-FR"/>
              </w:rPr>
              <w:t xml:space="preserve"> communication institutionnelle du DJ</w:t>
            </w:r>
            <w:r>
              <w:rPr>
                <w:i/>
                <w:sz w:val="18"/>
                <w:szCs w:val="18"/>
                <w:lang w:val="fr-BE" w:bidi="fr-FR"/>
              </w:rPr>
              <w:t xml:space="preserve"> déployé</w:t>
            </w:r>
          </w:p>
          <w:p w14:paraId="067823DE" w14:textId="77777777" w:rsidR="002E0253" w:rsidRPr="00302AF8" w:rsidRDefault="002E0253" w:rsidP="00057DD8">
            <w:pPr>
              <w:autoSpaceDE w:val="0"/>
              <w:autoSpaceDN w:val="0"/>
              <w:adjustRightInd w:val="0"/>
              <w:jc w:val="both"/>
              <w:rPr>
                <w:i/>
                <w:sz w:val="18"/>
                <w:szCs w:val="18"/>
                <w:lang w:val="fr-BE" w:bidi="fr-FR"/>
              </w:rPr>
            </w:pPr>
            <w:r>
              <w:rPr>
                <w:b/>
                <w:i/>
                <w:sz w:val="18"/>
                <w:szCs w:val="18"/>
                <w:lang w:val="fr-BE" w:bidi="fr-FR"/>
              </w:rPr>
              <w:t>-</w:t>
            </w:r>
            <w:r w:rsidRPr="00AD15FE">
              <w:rPr>
                <w:b/>
                <w:i/>
                <w:sz w:val="18"/>
                <w:szCs w:val="18"/>
                <w:lang w:val="fr-BE" w:bidi="fr-FR"/>
              </w:rPr>
              <w:t>Réf</w:t>
            </w:r>
            <w:r>
              <w:rPr>
                <w:i/>
                <w:sz w:val="18"/>
                <w:szCs w:val="18"/>
                <w:lang w:val="fr-BE" w:bidi="fr-FR"/>
              </w:rPr>
              <w:t xml:space="preserve"> : 1,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Outils de pilotage et mécanismes de suivi des services centraux et extérieurs </w:t>
            </w:r>
            <w:r>
              <w:rPr>
                <w:i/>
                <w:sz w:val="18"/>
                <w:szCs w:val="18"/>
                <w:lang w:val="fr-BE" w:bidi="fr-FR"/>
              </w:rPr>
              <w:t>mis en place</w:t>
            </w:r>
          </w:p>
          <w:p w14:paraId="6F47130E" w14:textId="77777777" w:rsidR="002E0253" w:rsidRDefault="002E0253" w:rsidP="007B565C">
            <w:pPr>
              <w:autoSpaceDE w:val="0"/>
              <w:autoSpaceDN w:val="0"/>
              <w:adjustRightInd w:val="0"/>
              <w:contextualSpacing/>
              <w:jc w:val="both"/>
              <w:rPr>
                <w:i/>
                <w:sz w:val="20"/>
                <w:szCs w:val="20"/>
                <w:lang w:val="fr-BE" w:eastAsia="en-US" w:bidi="fr-FR"/>
              </w:rPr>
            </w:pPr>
          </w:p>
        </w:tc>
        <w:tc>
          <w:tcPr>
            <w:tcW w:w="2725" w:type="dxa"/>
            <w:shd w:val="clear" w:color="auto" w:fill="auto"/>
          </w:tcPr>
          <w:p w14:paraId="0ED3B77A" w14:textId="730DB0DD" w:rsidR="002E0253" w:rsidRPr="007B565C" w:rsidRDefault="002E0253" w:rsidP="007B565C">
            <w:pPr>
              <w:autoSpaceDE w:val="0"/>
              <w:autoSpaceDN w:val="0"/>
              <w:adjustRightInd w:val="0"/>
              <w:contextualSpacing/>
              <w:jc w:val="both"/>
              <w:rPr>
                <w:i/>
                <w:sz w:val="18"/>
                <w:szCs w:val="18"/>
                <w:lang w:val="fr-BE" w:eastAsia="en-US" w:bidi="fr-FR"/>
              </w:rPr>
            </w:pPr>
            <w:r>
              <w:rPr>
                <w:i/>
                <w:sz w:val="20"/>
                <w:szCs w:val="20"/>
                <w:lang w:val="fr-BE" w:eastAsia="en-US" w:bidi="fr-FR"/>
              </w:rPr>
              <w:t>-</w:t>
            </w:r>
            <w:r w:rsidRPr="007B565C">
              <w:rPr>
                <w:i/>
                <w:sz w:val="18"/>
                <w:szCs w:val="18"/>
                <w:lang w:val="fr-BE" w:eastAsia="en-US" w:bidi="fr-FR"/>
              </w:rPr>
              <w:t>Schéma organisationnel révisé</w:t>
            </w:r>
          </w:p>
          <w:p w14:paraId="6B328B8D" w14:textId="09EF852C" w:rsidR="002E0253" w:rsidRPr="007B565C" w:rsidRDefault="002E0253" w:rsidP="007B565C">
            <w:pPr>
              <w:autoSpaceDE w:val="0"/>
              <w:autoSpaceDN w:val="0"/>
              <w:adjustRightInd w:val="0"/>
              <w:contextualSpacing/>
              <w:jc w:val="both"/>
              <w:rPr>
                <w:i/>
                <w:sz w:val="18"/>
                <w:szCs w:val="18"/>
                <w:lang w:val="fr-BE" w:eastAsia="en-US" w:bidi="fr-FR"/>
              </w:rPr>
            </w:pPr>
            <w:r>
              <w:rPr>
                <w:i/>
                <w:sz w:val="18"/>
                <w:szCs w:val="18"/>
                <w:lang w:val="fr-BE" w:eastAsia="en-US" w:bidi="fr-FR"/>
              </w:rPr>
              <w:t>-</w:t>
            </w:r>
            <w:r w:rsidRPr="007B565C">
              <w:rPr>
                <w:i/>
                <w:sz w:val="18"/>
                <w:szCs w:val="18"/>
                <w:lang w:val="fr-BE" w:eastAsia="en-US" w:bidi="fr-FR"/>
              </w:rPr>
              <w:t>Document stratégique élaboré</w:t>
            </w:r>
          </w:p>
          <w:p w14:paraId="3DCDF093" w14:textId="2F48DF79" w:rsidR="002E0253" w:rsidRPr="00606209" w:rsidRDefault="002E0253" w:rsidP="007B565C">
            <w:pPr>
              <w:autoSpaceDE w:val="0"/>
              <w:autoSpaceDN w:val="0"/>
              <w:adjustRightInd w:val="0"/>
              <w:contextualSpacing/>
              <w:jc w:val="both"/>
              <w:rPr>
                <w:i/>
                <w:sz w:val="20"/>
                <w:szCs w:val="20"/>
                <w:lang w:val="fr-BE" w:eastAsia="en-US" w:bidi="fr-FR"/>
              </w:rPr>
            </w:pPr>
            <w:r>
              <w:rPr>
                <w:i/>
                <w:sz w:val="18"/>
                <w:szCs w:val="18"/>
                <w:lang w:val="fr-BE" w:eastAsia="en-US" w:bidi="fr-FR"/>
              </w:rPr>
              <w:t>-</w:t>
            </w:r>
            <w:r w:rsidRPr="007B565C">
              <w:rPr>
                <w:i/>
                <w:sz w:val="18"/>
                <w:szCs w:val="18"/>
                <w:lang w:val="fr-BE" w:eastAsia="en-US" w:bidi="fr-FR"/>
              </w:rPr>
              <w:t>plan de communication institutionnelle</w:t>
            </w:r>
          </w:p>
        </w:tc>
        <w:tc>
          <w:tcPr>
            <w:tcW w:w="1817" w:type="dxa"/>
            <w:shd w:val="clear" w:color="auto" w:fill="auto"/>
            <w:vAlign w:val="center"/>
          </w:tcPr>
          <w:p w14:paraId="20931E35" w14:textId="77777777" w:rsidR="002E0253" w:rsidRPr="00606209" w:rsidRDefault="002E0253" w:rsidP="00BA1C19">
            <w:pPr>
              <w:autoSpaceDE w:val="0"/>
              <w:autoSpaceDN w:val="0"/>
              <w:adjustRightInd w:val="0"/>
              <w:jc w:val="center"/>
              <w:rPr>
                <w:iCs/>
                <w:sz w:val="20"/>
                <w:szCs w:val="20"/>
                <w:lang w:val="fr-BE" w:bidi="fr-FR"/>
              </w:rPr>
            </w:pPr>
          </w:p>
        </w:tc>
        <w:tc>
          <w:tcPr>
            <w:tcW w:w="1932" w:type="dxa"/>
            <w:shd w:val="clear" w:color="auto" w:fill="auto"/>
            <w:vAlign w:val="center"/>
          </w:tcPr>
          <w:p w14:paraId="46FA92D2" w14:textId="77777777" w:rsidR="002E0253" w:rsidRPr="00606209" w:rsidRDefault="002E0253" w:rsidP="00BA1C19">
            <w:pPr>
              <w:autoSpaceDE w:val="0"/>
              <w:autoSpaceDN w:val="0"/>
              <w:adjustRightInd w:val="0"/>
              <w:jc w:val="center"/>
              <w:rPr>
                <w:iCs/>
                <w:sz w:val="20"/>
                <w:szCs w:val="20"/>
                <w:lang w:val="fr-BE" w:bidi="fr-FR"/>
              </w:rPr>
            </w:pPr>
          </w:p>
        </w:tc>
      </w:tr>
      <w:tr w:rsidR="002E0253" w:rsidRPr="00606209" w14:paraId="212A0E66" w14:textId="77777777" w:rsidTr="002E0253">
        <w:trPr>
          <w:trHeight w:val="544"/>
        </w:trPr>
        <w:tc>
          <w:tcPr>
            <w:tcW w:w="707" w:type="dxa"/>
            <w:vMerge/>
            <w:shd w:val="clear" w:color="auto" w:fill="auto"/>
            <w:textDirection w:val="btLr"/>
          </w:tcPr>
          <w:p w14:paraId="373134E4" w14:textId="77777777" w:rsidR="002E0253" w:rsidRPr="00606209" w:rsidRDefault="002E0253" w:rsidP="00BA1C19">
            <w:pPr>
              <w:tabs>
                <w:tab w:val="left" w:pos="0"/>
                <w:tab w:val="left" w:pos="132"/>
              </w:tabs>
              <w:ind w:left="113" w:right="113" w:hanging="101"/>
              <w:jc w:val="center"/>
              <w:rPr>
                <w:b/>
                <w:i/>
                <w:sz w:val="20"/>
                <w:szCs w:val="20"/>
                <w:lang w:val="fr-BE" w:bidi="fr-FR"/>
              </w:rPr>
            </w:pPr>
          </w:p>
        </w:tc>
        <w:tc>
          <w:tcPr>
            <w:tcW w:w="2989" w:type="dxa"/>
            <w:shd w:val="clear" w:color="auto" w:fill="auto"/>
          </w:tcPr>
          <w:p w14:paraId="75C6DF26" w14:textId="6DED7131" w:rsidR="002E0253" w:rsidRPr="005A40D7" w:rsidRDefault="002E0253" w:rsidP="005A40D7">
            <w:pPr>
              <w:autoSpaceDE w:val="0"/>
              <w:autoSpaceDN w:val="0"/>
              <w:adjustRightInd w:val="0"/>
              <w:jc w:val="both"/>
              <w:rPr>
                <w:i/>
                <w:sz w:val="18"/>
                <w:szCs w:val="18"/>
                <w:lang w:bidi="fr-FR"/>
              </w:rPr>
            </w:pPr>
            <w:r w:rsidRPr="005A40D7">
              <w:rPr>
                <w:i/>
                <w:sz w:val="18"/>
                <w:szCs w:val="18"/>
                <w:lang w:bidi="fr-FR"/>
              </w:rPr>
              <w:t>Les mécanismes de coordination intersectorielle sont renforcés</w:t>
            </w:r>
          </w:p>
        </w:tc>
        <w:tc>
          <w:tcPr>
            <w:tcW w:w="3638" w:type="dxa"/>
            <w:shd w:val="clear" w:color="auto" w:fill="auto"/>
          </w:tcPr>
          <w:p w14:paraId="261C722B" w14:textId="045E3DE9" w:rsidR="002E0253" w:rsidRPr="00302AF8" w:rsidRDefault="002E0253" w:rsidP="00302AF8">
            <w:pPr>
              <w:autoSpaceDE w:val="0"/>
              <w:autoSpaceDN w:val="0"/>
              <w:adjustRightInd w:val="0"/>
              <w:jc w:val="both"/>
              <w:rPr>
                <w:i/>
                <w:sz w:val="18"/>
                <w:szCs w:val="18"/>
                <w:lang w:val="fr-BE" w:bidi="fr-FR"/>
              </w:rPr>
            </w:pPr>
            <w:r>
              <w:rPr>
                <w:i/>
                <w:sz w:val="20"/>
                <w:szCs w:val="20"/>
                <w:lang w:val="fr-BE" w:bidi="fr-FR"/>
              </w:rPr>
              <w:t>•</w:t>
            </w:r>
            <w:r w:rsidRPr="00302AF8">
              <w:rPr>
                <w:i/>
                <w:sz w:val="18"/>
                <w:szCs w:val="18"/>
                <w:lang w:val="fr-BE" w:bidi="fr-FR"/>
              </w:rPr>
              <w:t>Etude de benchmarking avec les bonnes pratiques européennes.</w:t>
            </w:r>
          </w:p>
          <w:p w14:paraId="2C54A2A8" w14:textId="0EB97A61" w:rsidR="002E0253" w:rsidRPr="00302AF8" w:rsidRDefault="002E0253" w:rsidP="00302AF8">
            <w:pPr>
              <w:autoSpaceDE w:val="0"/>
              <w:autoSpaceDN w:val="0"/>
              <w:adjustRightInd w:val="0"/>
              <w:jc w:val="both"/>
              <w:rPr>
                <w:i/>
                <w:sz w:val="18"/>
                <w:szCs w:val="18"/>
                <w:lang w:val="fr-BE" w:bidi="fr-FR"/>
              </w:rPr>
            </w:pPr>
            <w:r w:rsidRPr="00302AF8">
              <w:rPr>
                <w:i/>
                <w:sz w:val="18"/>
                <w:szCs w:val="18"/>
                <w:lang w:val="fr-BE" w:bidi="fr-FR"/>
              </w:rPr>
              <w:t>•Modalité de coordination des acteurs principaux de la jeunesse (départements ministériels, acteurs économiques, société civile…).</w:t>
            </w:r>
          </w:p>
          <w:p w14:paraId="45F0C200" w14:textId="055420E3" w:rsidR="002E0253" w:rsidRPr="00302AF8" w:rsidRDefault="002E0253" w:rsidP="00302AF8">
            <w:pPr>
              <w:autoSpaceDE w:val="0"/>
              <w:autoSpaceDN w:val="0"/>
              <w:adjustRightInd w:val="0"/>
              <w:jc w:val="both"/>
              <w:rPr>
                <w:i/>
                <w:sz w:val="18"/>
                <w:szCs w:val="18"/>
                <w:lang w:val="fr-BE" w:bidi="fr-FR"/>
              </w:rPr>
            </w:pPr>
            <w:r w:rsidRPr="00302AF8">
              <w:rPr>
                <w:i/>
                <w:sz w:val="18"/>
                <w:szCs w:val="18"/>
                <w:lang w:val="fr-BE" w:bidi="fr-FR"/>
              </w:rPr>
              <w:lastRenderedPageBreak/>
              <w:t>•Outils de veille, de suivi et d'évaluation pour assurer la convergence des politiques et programmes ministérielles pour la jeunesse.</w:t>
            </w:r>
          </w:p>
          <w:p w14:paraId="696BAA37" w14:textId="14E98B43" w:rsidR="002E0253" w:rsidRPr="00606209" w:rsidRDefault="002E0253" w:rsidP="00302AF8">
            <w:pPr>
              <w:autoSpaceDE w:val="0"/>
              <w:autoSpaceDN w:val="0"/>
              <w:adjustRightInd w:val="0"/>
              <w:jc w:val="both"/>
              <w:rPr>
                <w:i/>
                <w:sz w:val="20"/>
                <w:szCs w:val="20"/>
                <w:lang w:val="fr-BE" w:bidi="fr-FR"/>
              </w:rPr>
            </w:pPr>
            <w:r w:rsidRPr="00302AF8">
              <w:rPr>
                <w:i/>
                <w:sz w:val="18"/>
                <w:szCs w:val="18"/>
                <w:lang w:val="fr-BE" w:bidi="fr-FR"/>
              </w:rPr>
              <w:t>•Système d’information</w:t>
            </w:r>
          </w:p>
        </w:tc>
        <w:tc>
          <w:tcPr>
            <w:tcW w:w="2471" w:type="dxa"/>
          </w:tcPr>
          <w:p w14:paraId="5E11CFF8" w14:textId="77777777" w:rsidR="002E0253" w:rsidRDefault="002E0253" w:rsidP="00057DD8">
            <w:pPr>
              <w:autoSpaceDE w:val="0"/>
              <w:autoSpaceDN w:val="0"/>
              <w:adjustRightInd w:val="0"/>
              <w:contextualSpacing/>
              <w:jc w:val="both"/>
              <w:rPr>
                <w:i/>
                <w:sz w:val="18"/>
                <w:szCs w:val="18"/>
                <w:lang w:val="fr-BE" w:bidi="fr-FR"/>
              </w:rPr>
            </w:pPr>
            <w:r>
              <w:rPr>
                <w:i/>
                <w:sz w:val="18"/>
                <w:szCs w:val="18"/>
                <w:lang w:val="fr-BE" w:bidi="fr-FR"/>
              </w:rPr>
              <w:lastRenderedPageBreak/>
              <w:t>-</w:t>
            </w:r>
            <w:r w:rsidRPr="00AD15FE">
              <w:rPr>
                <w:b/>
                <w:i/>
                <w:sz w:val="18"/>
                <w:szCs w:val="18"/>
                <w:lang w:val="fr-BE" w:bidi="fr-FR"/>
              </w:rPr>
              <w:t>Réf</w:t>
            </w:r>
            <w:r>
              <w:rPr>
                <w:i/>
                <w:sz w:val="18"/>
                <w:szCs w:val="18"/>
                <w:lang w:val="fr-BE" w:bidi="fr-FR"/>
              </w:rPr>
              <w:t xml:space="preserve"> : 0,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Etude de </w:t>
            </w:r>
            <w:proofErr w:type="gramStart"/>
            <w:r w:rsidRPr="00302AF8">
              <w:rPr>
                <w:i/>
                <w:sz w:val="18"/>
                <w:szCs w:val="18"/>
                <w:lang w:val="fr-BE" w:bidi="fr-FR"/>
              </w:rPr>
              <w:t xml:space="preserve">benchmarking </w:t>
            </w:r>
            <w:r>
              <w:rPr>
                <w:i/>
                <w:sz w:val="18"/>
                <w:szCs w:val="18"/>
                <w:lang w:val="fr-BE" w:bidi="fr-FR"/>
              </w:rPr>
              <w:t>réalisée</w:t>
            </w:r>
            <w:proofErr w:type="gramEnd"/>
          </w:p>
          <w:p w14:paraId="6C64441E" w14:textId="0A639FD4" w:rsidR="002E0253" w:rsidRDefault="002E0253" w:rsidP="00057DD8">
            <w:pPr>
              <w:autoSpaceDE w:val="0"/>
              <w:autoSpaceDN w:val="0"/>
              <w:adjustRightInd w:val="0"/>
              <w:jc w:val="both"/>
              <w:rPr>
                <w:i/>
                <w:sz w:val="18"/>
                <w:szCs w:val="18"/>
                <w:lang w:val="fr-BE" w:bidi="fr-FR"/>
              </w:rPr>
            </w:pPr>
            <w:r>
              <w:rPr>
                <w:i/>
                <w:sz w:val="18"/>
                <w:szCs w:val="18"/>
                <w:lang w:val="fr-BE" w:bidi="fr-FR"/>
              </w:rPr>
              <w:t>-</w:t>
            </w:r>
            <w:r w:rsidRPr="00AD15FE">
              <w:rPr>
                <w:b/>
                <w:i/>
                <w:sz w:val="18"/>
                <w:szCs w:val="18"/>
                <w:lang w:val="fr-BE" w:bidi="fr-FR"/>
              </w:rPr>
              <w:t>Réf</w:t>
            </w:r>
            <w:r w:rsidR="00057DD8">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w:t>
            </w:r>
            <w:r w:rsidRPr="00680D78">
              <w:rPr>
                <w:i/>
                <w:sz w:val="18"/>
                <w:szCs w:val="18"/>
                <w:lang w:val="fr-BE" w:bidi="fr-FR"/>
              </w:rPr>
              <w:t xml:space="preserve">Modalité de coordination des acteurs principaux de la jeunesse (départements ministériels, </w:t>
            </w:r>
            <w:r w:rsidRPr="00680D78">
              <w:rPr>
                <w:i/>
                <w:sz w:val="18"/>
                <w:szCs w:val="18"/>
                <w:lang w:val="fr-BE" w:bidi="fr-FR"/>
              </w:rPr>
              <w:lastRenderedPageBreak/>
              <w:t>acteur</w:t>
            </w:r>
            <w:r>
              <w:rPr>
                <w:i/>
                <w:sz w:val="18"/>
                <w:szCs w:val="18"/>
                <w:lang w:val="fr-BE" w:bidi="fr-FR"/>
              </w:rPr>
              <w:t>s économiques, société civile…) mis en place</w:t>
            </w:r>
          </w:p>
          <w:p w14:paraId="5D9629BC" w14:textId="3C37120C" w:rsidR="002E0253" w:rsidRDefault="002E0253" w:rsidP="00057DD8">
            <w:pPr>
              <w:autoSpaceDE w:val="0"/>
              <w:autoSpaceDN w:val="0"/>
              <w:adjustRightInd w:val="0"/>
              <w:jc w:val="both"/>
              <w:rPr>
                <w:i/>
                <w:sz w:val="18"/>
                <w:szCs w:val="18"/>
                <w:lang w:val="fr-BE" w:bidi="fr-FR"/>
              </w:rPr>
            </w:pPr>
            <w:r>
              <w:rPr>
                <w:i/>
                <w:sz w:val="18"/>
                <w:szCs w:val="18"/>
                <w:lang w:val="fr-BE" w:bidi="fr-FR"/>
              </w:rPr>
              <w:t>-</w:t>
            </w:r>
            <w:r w:rsidRPr="00AD15FE">
              <w:rPr>
                <w:b/>
                <w:i/>
                <w:sz w:val="18"/>
                <w:szCs w:val="18"/>
                <w:lang w:val="fr-BE" w:bidi="fr-FR"/>
              </w:rPr>
              <w:t>Réf</w:t>
            </w:r>
            <w:r w:rsidR="00057DD8">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w:t>
            </w:r>
            <w:r w:rsidRPr="00680D78">
              <w:rPr>
                <w:i/>
                <w:sz w:val="18"/>
                <w:szCs w:val="18"/>
                <w:lang w:val="fr-BE" w:bidi="fr-FR"/>
              </w:rPr>
              <w:t xml:space="preserve">Outils de veille, de suivi et d'évaluation pour assurer la convergence des politiques et programmes </w:t>
            </w:r>
            <w:r>
              <w:rPr>
                <w:i/>
                <w:sz w:val="18"/>
                <w:szCs w:val="18"/>
                <w:lang w:val="fr-BE" w:bidi="fr-FR"/>
              </w:rPr>
              <w:t>ministérielles pour la jeunesse mis en place</w:t>
            </w:r>
          </w:p>
          <w:p w14:paraId="315B716D" w14:textId="35B17764" w:rsidR="002E0253" w:rsidRPr="007B565C" w:rsidRDefault="002E0253" w:rsidP="007B565C">
            <w:pPr>
              <w:autoSpaceDE w:val="0"/>
              <w:autoSpaceDN w:val="0"/>
              <w:adjustRightInd w:val="0"/>
              <w:contextualSpacing/>
              <w:jc w:val="both"/>
              <w:rPr>
                <w:i/>
                <w:sz w:val="18"/>
                <w:szCs w:val="18"/>
                <w:lang w:eastAsia="en-US" w:bidi="fr-FR"/>
              </w:rPr>
            </w:pPr>
            <w:r>
              <w:rPr>
                <w:i/>
                <w:sz w:val="18"/>
                <w:szCs w:val="18"/>
                <w:lang w:val="fr-BE" w:bidi="fr-FR"/>
              </w:rPr>
              <w:t>-</w:t>
            </w:r>
            <w:r w:rsidRPr="00AD15FE">
              <w:rPr>
                <w:b/>
                <w:i/>
                <w:sz w:val="18"/>
                <w:szCs w:val="18"/>
                <w:lang w:val="fr-BE" w:bidi="fr-FR"/>
              </w:rPr>
              <w:t>Réf</w:t>
            </w:r>
            <w:r w:rsidR="00BB7B17">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w:t>
            </w:r>
            <w:r>
              <w:rPr>
                <w:i/>
                <w:sz w:val="18"/>
                <w:szCs w:val="18"/>
                <w:lang w:val="fr-BE" w:bidi="fr-FR"/>
              </w:rPr>
              <w:t>Système d’information opérationnel</w:t>
            </w:r>
          </w:p>
        </w:tc>
        <w:tc>
          <w:tcPr>
            <w:tcW w:w="2725" w:type="dxa"/>
            <w:shd w:val="clear" w:color="auto" w:fill="auto"/>
          </w:tcPr>
          <w:p w14:paraId="3B542A89" w14:textId="14B2FB32" w:rsidR="002E0253" w:rsidRDefault="002E0253" w:rsidP="007B565C">
            <w:pPr>
              <w:autoSpaceDE w:val="0"/>
              <w:autoSpaceDN w:val="0"/>
              <w:adjustRightInd w:val="0"/>
              <w:contextualSpacing/>
              <w:jc w:val="both"/>
              <w:rPr>
                <w:i/>
                <w:sz w:val="18"/>
                <w:szCs w:val="18"/>
                <w:lang w:eastAsia="en-US" w:bidi="fr-FR"/>
              </w:rPr>
            </w:pPr>
            <w:r w:rsidRPr="007B565C">
              <w:rPr>
                <w:i/>
                <w:sz w:val="18"/>
                <w:szCs w:val="18"/>
                <w:lang w:eastAsia="en-US" w:bidi="fr-FR"/>
              </w:rPr>
              <w:lastRenderedPageBreak/>
              <w:t>-rapport de benchmarking</w:t>
            </w:r>
          </w:p>
          <w:p w14:paraId="26F097B2" w14:textId="77777777" w:rsidR="002E0253" w:rsidRDefault="002E0253" w:rsidP="007B565C">
            <w:pPr>
              <w:autoSpaceDE w:val="0"/>
              <w:autoSpaceDN w:val="0"/>
              <w:adjustRightInd w:val="0"/>
              <w:contextualSpacing/>
              <w:jc w:val="both"/>
              <w:rPr>
                <w:i/>
                <w:sz w:val="18"/>
                <w:szCs w:val="18"/>
                <w:lang w:eastAsia="en-US" w:bidi="fr-FR"/>
              </w:rPr>
            </w:pPr>
            <w:r>
              <w:rPr>
                <w:i/>
                <w:sz w:val="18"/>
                <w:szCs w:val="18"/>
                <w:lang w:eastAsia="en-US" w:bidi="fr-FR"/>
              </w:rPr>
              <w:t>-liste des outils</w:t>
            </w:r>
          </w:p>
          <w:p w14:paraId="626DF218" w14:textId="33DC4359" w:rsidR="002E0253" w:rsidRPr="007B565C" w:rsidRDefault="002E0253" w:rsidP="007B565C">
            <w:pPr>
              <w:autoSpaceDE w:val="0"/>
              <w:autoSpaceDN w:val="0"/>
              <w:adjustRightInd w:val="0"/>
              <w:contextualSpacing/>
              <w:jc w:val="both"/>
              <w:rPr>
                <w:i/>
                <w:sz w:val="18"/>
                <w:szCs w:val="18"/>
                <w:lang w:eastAsia="en-US" w:bidi="fr-FR"/>
              </w:rPr>
            </w:pPr>
            <w:r>
              <w:rPr>
                <w:i/>
                <w:sz w:val="18"/>
                <w:szCs w:val="18"/>
                <w:lang w:eastAsia="en-US" w:bidi="fr-FR"/>
              </w:rPr>
              <w:t>-schéma directeur du système d’information</w:t>
            </w:r>
          </w:p>
        </w:tc>
        <w:tc>
          <w:tcPr>
            <w:tcW w:w="1817" w:type="dxa"/>
            <w:shd w:val="clear" w:color="auto" w:fill="auto"/>
            <w:vAlign w:val="center"/>
          </w:tcPr>
          <w:p w14:paraId="77FC139C" w14:textId="77777777" w:rsidR="002E0253" w:rsidRPr="0001115B" w:rsidRDefault="002E0253" w:rsidP="0001115B">
            <w:pPr>
              <w:autoSpaceDE w:val="0"/>
              <w:autoSpaceDN w:val="0"/>
              <w:adjustRightInd w:val="0"/>
              <w:jc w:val="center"/>
              <w:rPr>
                <w:i/>
                <w:sz w:val="18"/>
                <w:szCs w:val="18"/>
                <w:lang w:val="fr-BE" w:bidi="fr-FR"/>
              </w:rPr>
            </w:pPr>
            <w:r w:rsidRPr="0001115B">
              <w:rPr>
                <w:i/>
                <w:sz w:val="18"/>
                <w:szCs w:val="18"/>
                <w:lang w:val="fr-BE" w:bidi="fr-FR"/>
              </w:rPr>
              <w:t>Pleine mobilisation des partenaires et points focaux</w:t>
            </w:r>
          </w:p>
          <w:p w14:paraId="34AAB4DE" w14:textId="77777777" w:rsidR="002E0253" w:rsidRPr="0001115B" w:rsidRDefault="002E0253" w:rsidP="0001115B">
            <w:pPr>
              <w:autoSpaceDE w:val="0"/>
              <w:autoSpaceDN w:val="0"/>
              <w:adjustRightInd w:val="0"/>
              <w:jc w:val="center"/>
              <w:rPr>
                <w:i/>
                <w:sz w:val="18"/>
                <w:szCs w:val="18"/>
                <w:lang w:val="fr-BE" w:bidi="fr-FR"/>
              </w:rPr>
            </w:pPr>
          </w:p>
          <w:p w14:paraId="2EED7510" w14:textId="482925EF" w:rsidR="002E0253" w:rsidRPr="0001115B" w:rsidRDefault="002E0253" w:rsidP="0001115B">
            <w:pPr>
              <w:autoSpaceDE w:val="0"/>
              <w:autoSpaceDN w:val="0"/>
              <w:adjustRightInd w:val="0"/>
              <w:jc w:val="center"/>
              <w:rPr>
                <w:i/>
                <w:sz w:val="18"/>
                <w:szCs w:val="18"/>
                <w:lang w:val="fr-BE" w:bidi="fr-FR"/>
              </w:rPr>
            </w:pPr>
            <w:r w:rsidRPr="0001115B">
              <w:rPr>
                <w:i/>
                <w:sz w:val="18"/>
                <w:szCs w:val="18"/>
                <w:lang w:val="fr-BE" w:bidi="fr-FR"/>
              </w:rPr>
              <w:t>Mobilisation des experts</w:t>
            </w:r>
          </w:p>
        </w:tc>
        <w:tc>
          <w:tcPr>
            <w:tcW w:w="1932" w:type="dxa"/>
            <w:shd w:val="clear" w:color="auto" w:fill="auto"/>
            <w:vAlign w:val="center"/>
          </w:tcPr>
          <w:p w14:paraId="261AB864" w14:textId="32BF2E2F" w:rsidR="002E0253" w:rsidRDefault="002E0253" w:rsidP="0001115B">
            <w:pPr>
              <w:autoSpaceDE w:val="0"/>
              <w:autoSpaceDN w:val="0"/>
              <w:adjustRightInd w:val="0"/>
              <w:jc w:val="center"/>
              <w:rPr>
                <w:i/>
                <w:sz w:val="18"/>
                <w:szCs w:val="18"/>
                <w:lang w:val="fr-BE" w:bidi="fr-FR"/>
              </w:rPr>
            </w:pPr>
            <w:r>
              <w:rPr>
                <w:i/>
                <w:sz w:val="18"/>
                <w:szCs w:val="18"/>
                <w:lang w:val="fr-BE" w:bidi="fr-FR"/>
              </w:rPr>
              <w:t>Délais pour la validation des modalités de coordination, outils et schéma directeur</w:t>
            </w:r>
          </w:p>
          <w:p w14:paraId="66B0A154" w14:textId="77E84E8F" w:rsidR="002E0253" w:rsidRPr="0001115B" w:rsidRDefault="002E0253" w:rsidP="0001115B">
            <w:pPr>
              <w:autoSpaceDE w:val="0"/>
              <w:autoSpaceDN w:val="0"/>
              <w:adjustRightInd w:val="0"/>
              <w:jc w:val="center"/>
              <w:rPr>
                <w:i/>
                <w:sz w:val="18"/>
                <w:szCs w:val="18"/>
                <w:lang w:val="fr-BE" w:bidi="fr-FR"/>
              </w:rPr>
            </w:pPr>
            <w:r w:rsidRPr="00683B88">
              <w:rPr>
                <w:i/>
                <w:sz w:val="18"/>
                <w:szCs w:val="18"/>
                <w:lang w:val="fr-BE" w:bidi="fr-FR"/>
              </w:rPr>
              <w:lastRenderedPageBreak/>
              <w:t xml:space="preserve">Faible </w:t>
            </w:r>
            <w:r>
              <w:rPr>
                <w:i/>
                <w:sz w:val="18"/>
                <w:szCs w:val="18"/>
                <w:lang w:val="fr-BE" w:bidi="fr-FR"/>
              </w:rPr>
              <w:t>implication</w:t>
            </w:r>
            <w:r w:rsidRPr="00683B88">
              <w:rPr>
                <w:i/>
                <w:sz w:val="18"/>
                <w:szCs w:val="18"/>
                <w:lang w:val="fr-BE" w:bidi="fr-FR"/>
              </w:rPr>
              <w:t xml:space="preserve"> des participants aux ateliers de </w:t>
            </w:r>
            <w:r>
              <w:rPr>
                <w:i/>
                <w:sz w:val="18"/>
                <w:szCs w:val="18"/>
                <w:lang w:val="fr-BE" w:bidi="fr-FR"/>
              </w:rPr>
              <w:t>formation</w:t>
            </w:r>
          </w:p>
        </w:tc>
      </w:tr>
      <w:tr w:rsidR="002E0253" w:rsidRPr="00606209" w14:paraId="11209DF7" w14:textId="77777777" w:rsidTr="002E0253">
        <w:trPr>
          <w:trHeight w:val="544"/>
        </w:trPr>
        <w:tc>
          <w:tcPr>
            <w:tcW w:w="707" w:type="dxa"/>
            <w:vMerge/>
            <w:shd w:val="clear" w:color="auto" w:fill="auto"/>
            <w:textDirection w:val="btLr"/>
          </w:tcPr>
          <w:p w14:paraId="657734B2" w14:textId="76F85DE7" w:rsidR="002E0253" w:rsidRPr="00606209" w:rsidRDefault="002E0253" w:rsidP="00BA1C19">
            <w:pPr>
              <w:tabs>
                <w:tab w:val="left" w:pos="0"/>
                <w:tab w:val="left" w:pos="132"/>
              </w:tabs>
              <w:ind w:left="113" w:right="113" w:hanging="101"/>
              <w:jc w:val="center"/>
              <w:rPr>
                <w:b/>
                <w:i/>
                <w:sz w:val="20"/>
                <w:szCs w:val="20"/>
                <w:lang w:val="fr-BE" w:bidi="fr-FR"/>
              </w:rPr>
            </w:pPr>
          </w:p>
        </w:tc>
        <w:tc>
          <w:tcPr>
            <w:tcW w:w="2989" w:type="dxa"/>
            <w:shd w:val="clear" w:color="auto" w:fill="auto"/>
          </w:tcPr>
          <w:p w14:paraId="292D821B" w14:textId="63346E60" w:rsidR="002E0253" w:rsidRPr="005A40D7" w:rsidRDefault="002E0253" w:rsidP="005A40D7">
            <w:pPr>
              <w:autoSpaceDE w:val="0"/>
              <w:autoSpaceDN w:val="0"/>
              <w:adjustRightInd w:val="0"/>
              <w:jc w:val="both"/>
              <w:rPr>
                <w:i/>
                <w:sz w:val="18"/>
                <w:szCs w:val="18"/>
                <w:lang w:val="fr-BE" w:bidi="fr-FR"/>
              </w:rPr>
            </w:pPr>
            <w:r w:rsidRPr="005A40D7">
              <w:rPr>
                <w:i/>
                <w:sz w:val="18"/>
                <w:szCs w:val="18"/>
                <w:lang w:val="fr-BE" w:bidi="fr-FR"/>
              </w:rPr>
              <w:t>Les capacités des cadres impliqués dans la gouvernance, coordination des programmes d’insertion des jeunes sont renforcées</w:t>
            </w:r>
          </w:p>
        </w:tc>
        <w:tc>
          <w:tcPr>
            <w:tcW w:w="3638" w:type="dxa"/>
            <w:shd w:val="clear" w:color="auto" w:fill="auto"/>
          </w:tcPr>
          <w:p w14:paraId="26CC45B1" w14:textId="5E9036F8" w:rsidR="002E0253" w:rsidRPr="00302AF8" w:rsidRDefault="002E0253" w:rsidP="00302AF8">
            <w:pPr>
              <w:autoSpaceDE w:val="0"/>
              <w:autoSpaceDN w:val="0"/>
              <w:adjustRightInd w:val="0"/>
              <w:jc w:val="both"/>
              <w:rPr>
                <w:i/>
                <w:sz w:val="18"/>
                <w:szCs w:val="18"/>
                <w:lang w:val="fr-BE" w:bidi="fr-FR"/>
              </w:rPr>
            </w:pPr>
            <w:r w:rsidRPr="00302AF8">
              <w:rPr>
                <w:i/>
                <w:sz w:val="20"/>
                <w:szCs w:val="20"/>
                <w:lang w:val="fr-BE" w:bidi="fr-FR"/>
              </w:rPr>
              <w:t>•</w:t>
            </w:r>
            <w:r w:rsidRPr="00302AF8">
              <w:rPr>
                <w:i/>
                <w:sz w:val="18"/>
                <w:szCs w:val="18"/>
                <w:lang w:val="fr-BE" w:bidi="fr-FR"/>
              </w:rPr>
              <w:t>Nombre de cadres participant à la visite d’étude pour identifier les pratiques européennes en matière de compétences requises pour l’exécution des fonctions.</w:t>
            </w:r>
          </w:p>
          <w:p w14:paraId="059A58DE" w14:textId="6D75567F" w:rsidR="002E0253" w:rsidRPr="00302AF8" w:rsidRDefault="002E0253" w:rsidP="00302AF8">
            <w:pPr>
              <w:autoSpaceDE w:val="0"/>
              <w:autoSpaceDN w:val="0"/>
              <w:adjustRightInd w:val="0"/>
              <w:jc w:val="both"/>
              <w:rPr>
                <w:i/>
                <w:sz w:val="18"/>
                <w:szCs w:val="18"/>
                <w:lang w:val="fr-BE" w:bidi="fr-FR"/>
              </w:rPr>
            </w:pPr>
            <w:r w:rsidRPr="00302AF8">
              <w:rPr>
                <w:i/>
                <w:sz w:val="18"/>
                <w:szCs w:val="18"/>
                <w:lang w:val="fr-BE" w:bidi="fr-FR"/>
              </w:rPr>
              <w:t>•Liste des besoins en matière de formation au niveau des directions centrales, régionales et provinciales.</w:t>
            </w:r>
          </w:p>
          <w:p w14:paraId="0D4FEDA8" w14:textId="722C6DB1" w:rsidR="002E0253" w:rsidRPr="00302AF8" w:rsidRDefault="002E0253" w:rsidP="00302AF8">
            <w:pPr>
              <w:autoSpaceDE w:val="0"/>
              <w:autoSpaceDN w:val="0"/>
              <w:adjustRightInd w:val="0"/>
              <w:jc w:val="both"/>
              <w:rPr>
                <w:i/>
                <w:sz w:val="18"/>
                <w:szCs w:val="18"/>
                <w:lang w:val="fr-BE" w:bidi="fr-FR"/>
              </w:rPr>
            </w:pPr>
            <w:r w:rsidRPr="00302AF8">
              <w:rPr>
                <w:i/>
                <w:sz w:val="18"/>
                <w:szCs w:val="18"/>
                <w:lang w:val="fr-BE" w:bidi="fr-FR"/>
              </w:rPr>
              <w:t>•Plan de formation élaboré avec support numérique.</w:t>
            </w:r>
          </w:p>
          <w:p w14:paraId="51E51FCC" w14:textId="1A22108B" w:rsidR="002E0253" w:rsidRPr="00606209" w:rsidRDefault="002E0253" w:rsidP="00302AF8">
            <w:pPr>
              <w:autoSpaceDE w:val="0"/>
              <w:autoSpaceDN w:val="0"/>
              <w:adjustRightInd w:val="0"/>
              <w:jc w:val="both"/>
              <w:rPr>
                <w:i/>
                <w:sz w:val="20"/>
                <w:szCs w:val="20"/>
                <w:lang w:val="fr-BE" w:bidi="fr-FR"/>
              </w:rPr>
            </w:pPr>
            <w:r w:rsidRPr="00302AF8">
              <w:rPr>
                <w:i/>
                <w:sz w:val="18"/>
                <w:szCs w:val="18"/>
                <w:lang w:val="fr-BE" w:bidi="fr-FR"/>
              </w:rPr>
              <w:t>•Nombre de modules de formations réalisées au niveau central.</w:t>
            </w:r>
          </w:p>
        </w:tc>
        <w:tc>
          <w:tcPr>
            <w:tcW w:w="2471" w:type="dxa"/>
          </w:tcPr>
          <w:p w14:paraId="7E8129F4" w14:textId="77777777" w:rsidR="002E0253" w:rsidRDefault="002E0253" w:rsidP="00057DD8">
            <w:pPr>
              <w:autoSpaceDE w:val="0"/>
              <w:autoSpaceDN w:val="0"/>
              <w:adjustRightInd w:val="0"/>
              <w:rPr>
                <w:i/>
                <w:sz w:val="18"/>
                <w:szCs w:val="18"/>
                <w:lang w:val="fr-BE" w:bidi="fr-FR"/>
              </w:rPr>
            </w:pPr>
            <w:r>
              <w:rPr>
                <w:i/>
                <w:sz w:val="18"/>
                <w:szCs w:val="18"/>
                <w:lang w:val="fr-BE" w:bidi="fr-FR"/>
              </w:rPr>
              <w:t>-</w:t>
            </w:r>
            <w:r w:rsidRPr="00AD15FE">
              <w:rPr>
                <w:b/>
                <w:i/>
                <w:sz w:val="18"/>
                <w:szCs w:val="18"/>
                <w:lang w:val="fr-BE" w:bidi="fr-FR"/>
              </w:rPr>
              <w:t>Réf</w:t>
            </w:r>
            <w:r>
              <w:rPr>
                <w:i/>
                <w:sz w:val="18"/>
                <w:szCs w:val="18"/>
                <w:lang w:val="fr-BE" w:bidi="fr-FR"/>
              </w:rPr>
              <w:t xml:space="preserve"> : 0, </w:t>
            </w:r>
            <w:r w:rsidRPr="00AD15FE">
              <w:rPr>
                <w:b/>
                <w:i/>
                <w:sz w:val="18"/>
                <w:szCs w:val="18"/>
                <w:lang w:val="fr-BE" w:bidi="fr-FR"/>
              </w:rPr>
              <w:t>cible</w:t>
            </w:r>
            <w:proofErr w:type="gramStart"/>
            <w:r w:rsidRPr="00AD15FE">
              <w:rPr>
                <w:b/>
                <w:i/>
                <w:sz w:val="18"/>
                <w:szCs w:val="18"/>
                <w:lang w:val="fr-BE" w:bidi="fr-FR"/>
              </w:rPr>
              <w:t> </w:t>
            </w:r>
            <w:r>
              <w:rPr>
                <w:i/>
                <w:sz w:val="18"/>
                <w:szCs w:val="18"/>
                <w:lang w:val="fr-BE" w:bidi="fr-FR"/>
              </w:rPr>
              <w:t>:Nbre</w:t>
            </w:r>
            <w:proofErr w:type="gramEnd"/>
            <w:r>
              <w:rPr>
                <w:i/>
                <w:sz w:val="18"/>
                <w:szCs w:val="18"/>
                <w:lang w:val="fr-BE" w:bidi="fr-FR"/>
              </w:rPr>
              <w:t xml:space="preserve"> de cadres participants à la visite d’étude</w:t>
            </w:r>
            <w:r w:rsidRPr="00302AF8">
              <w:rPr>
                <w:i/>
                <w:sz w:val="18"/>
                <w:szCs w:val="18"/>
                <w:lang w:val="fr-BE" w:bidi="fr-FR"/>
              </w:rPr>
              <w:t xml:space="preserve"> </w:t>
            </w:r>
            <w:r>
              <w:rPr>
                <w:i/>
                <w:sz w:val="18"/>
                <w:szCs w:val="18"/>
                <w:lang w:val="fr-BE" w:bidi="fr-FR"/>
              </w:rPr>
              <w:t xml:space="preserve">sera déterminée issue de la phase de démarrage </w:t>
            </w:r>
          </w:p>
          <w:p w14:paraId="3C3361C3" w14:textId="1088D321" w:rsidR="002E0253" w:rsidRDefault="002E0253" w:rsidP="00057DD8">
            <w:pPr>
              <w:autoSpaceDE w:val="0"/>
              <w:autoSpaceDN w:val="0"/>
              <w:adjustRightInd w:val="0"/>
              <w:rPr>
                <w:i/>
                <w:sz w:val="18"/>
                <w:szCs w:val="18"/>
                <w:lang w:val="fr-BE" w:bidi="fr-FR"/>
              </w:rPr>
            </w:pPr>
            <w:r>
              <w:rPr>
                <w:i/>
                <w:sz w:val="18"/>
                <w:szCs w:val="18"/>
                <w:lang w:val="fr-BE" w:bidi="fr-FR"/>
              </w:rPr>
              <w:t>-</w:t>
            </w:r>
            <w:r w:rsidRPr="00AD15FE">
              <w:rPr>
                <w:b/>
                <w:i/>
                <w:sz w:val="18"/>
                <w:szCs w:val="18"/>
                <w:lang w:val="fr-BE" w:bidi="fr-FR"/>
              </w:rPr>
              <w:t>Réf</w:t>
            </w:r>
            <w:r w:rsidR="00BB7B17">
              <w:rPr>
                <w:i/>
                <w:sz w:val="18"/>
                <w:szCs w:val="18"/>
                <w:lang w:val="fr-BE" w:bidi="fr-FR"/>
              </w:rPr>
              <w:t> : 0</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w:t>
            </w:r>
            <w:r>
              <w:rPr>
                <w:i/>
                <w:sz w:val="18"/>
                <w:szCs w:val="18"/>
                <w:lang w:val="fr-BE" w:bidi="fr-FR"/>
              </w:rPr>
              <w:t>Liste des besoins en formation confirmer à la phase de démarrage</w:t>
            </w:r>
          </w:p>
          <w:p w14:paraId="1A3A53E1" w14:textId="72EF66D8" w:rsidR="002E0253" w:rsidRDefault="002E0253" w:rsidP="00057DD8">
            <w:pPr>
              <w:autoSpaceDE w:val="0"/>
              <w:autoSpaceDN w:val="0"/>
              <w:adjustRightInd w:val="0"/>
              <w:rPr>
                <w:i/>
                <w:sz w:val="18"/>
                <w:szCs w:val="18"/>
                <w:lang w:val="fr-BE" w:bidi="fr-FR"/>
              </w:rPr>
            </w:pPr>
            <w:r w:rsidRPr="00AD15FE">
              <w:rPr>
                <w:b/>
                <w:i/>
                <w:sz w:val="18"/>
                <w:szCs w:val="18"/>
                <w:lang w:val="fr-BE" w:bidi="fr-FR"/>
              </w:rPr>
              <w:t>Réf</w:t>
            </w:r>
            <w:r w:rsidR="00BB7B17">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Plan de formation élaboré avec support numérique.</w:t>
            </w:r>
          </w:p>
          <w:p w14:paraId="58E52926" w14:textId="4AB090A4" w:rsidR="002E0253" w:rsidRDefault="002E0253" w:rsidP="007B565C">
            <w:pPr>
              <w:autoSpaceDE w:val="0"/>
              <w:autoSpaceDN w:val="0"/>
              <w:adjustRightInd w:val="0"/>
              <w:contextualSpacing/>
              <w:jc w:val="both"/>
              <w:rPr>
                <w:i/>
                <w:sz w:val="20"/>
                <w:szCs w:val="20"/>
                <w:lang w:val="fr-BE" w:eastAsia="en-US" w:bidi="fr-FR"/>
              </w:rPr>
            </w:pPr>
            <w:r>
              <w:rPr>
                <w:i/>
                <w:sz w:val="18"/>
                <w:szCs w:val="18"/>
                <w:lang w:val="fr-BE" w:bidi="fr-FR"/>
              </w:rPr>
              <w:t>-</w:t>
            </w:r>
            <w:r w:rsidRPr="00AD15FE">
              <w:rPr>
                <w:b/>
                <w:i/>
                <w:sz w:val="18"/>
                <w:szCs w:val="18"/>
                <w:lang w:val="fr-BE" w:bidi="fr-FR"/>
              </w:rPr>
              <w:t>Réf</w:t>
            </w:r>
            <w:r>
              <w:rPr>
                <w:i/>
                <w:sz w:val="18"/>
                <w:szCs w:val="18"/>
                <w:lang w:val="fr-BE" w:bidi="fr-FR"/>
              </w:rPr>
              <w:t xml:space="preserve"> : 3,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w:t>
            </w:r>
            <w:r>
              <w:rPr>
                <w:i/>
                <w:sz w:val="18"/>
                <w:szCs w:val="18"/>
                <w:lang w:val="fr-BE" w:bidi="fr-FR"/>
              </w:rPr>
              <w:t>N</w:t>
            </w:r>
            <w:r w:rsidRPr="00302AF8">
              <w:rPr>
                <w:i/>
                <w:sz w:val="18"/>
                <w:szCs w:val="18"/>
                <w:lang w:val="fr-BE" w:bidi="fr-FR"/>
              </w:rPr>
              <w:t>bre de modules de formations</w:t>
            </w:r>
            <w:r>
              <w:rPr>
                <w:i/>
                <w:sz w:val="18"/>
                <w:szCs w:val="18"/>
                <w:lang w:val="fr-BE" w:bidi="fr-FR"/>
              </w:rPr>
              <w:t xml:space="preserve"> issue de la phase de démarrage </w:t>
            </w:r>
          </w:p>
        </w:tc>
        <w:tc>
          <w:tcPr>
            <w:tcW w:w="2725" w:type="dxa"/>
            <w:shd w:val="clear" w:color="auto" w:fill="auto"/>
          </w:tcPr>
          <w:p w14:paraId="1FBAB2A0" w14:textId="1C1B2849" w:rsidR="002E0253" w:rsidRPr="007B565C" w:rsidRDefault="002E0253" w:rsidP="007B565C">
            <w:pPr>
              <w:autoSpaceDE w:val="0"/>
              <w:autoSpaceDN w:val="0"/>
              <w:adjustRightInd w:val="0"/>
              <w:contextualSpacing/>
              <w:jc w:val="both"/>
              <w:rPr>
                <w:i/>
                <w:sz w:val="18"/>
                <w:szCs w:val="18"/>
                <w:lang w:val="fr-BE" w:eastAsia="en-US" w:bidi="fr-FR"/>
              </w:rPr>
            </w:pPr>
            <w:r>
              <w:rPr>
                <w:i/>
                <w:sz w:val="20"/>
                <w:szCs w:val="20"/>
                <w:lang w:val="fr-BE" w:eastAsia="en-US" w:bidi="fr-FR"/>
              </w:rPr>
              <w:t>-</w:t>
            </w:r>
            <w:r w:rsidRPr="007B565C">
              <w:rPr>
                <w:i/>
                <w:sz w:val="18"/>
                <w:szCs w:val="18"/>
                <w:lang w:val="fr-BE" w:eastAsia="en-US" w:bidi="fr-FR"/>
              </w:rPr>
              <w:t>rapport de visite</w:t>
            </w:r>
          </w:p>
          <w:p w14:paraId="7715F5C0" w14:textId="37E035F1" w:rsidR="002E0253" w:rsidRPr="007B565C" w:rsidRDefault="002E0253" w:rsidP="007B565C">
            <w:pPr>
              <w:autoSpaceDE w:val="0"/>
              <w:autoSpaceDN w:val="0"/>
              <w:adjustRightInd w:val="0"/>
              <w:contextualSpacing/>
              <w:jc w:val="both"/>
              <w:rPr>
                <w:i/>
                <w:sz w:val="18"/>
                <w:szCs w:val="18"/>
                <w:lang w:val="fr-BE" w:eastAsia="en-US" w:bidi="fr-FR"/>
              </w:rPr>
            </w:pPr>
            <w:r w:rsidRPr="007B565C">
              <w:rPr>
                <w:i/>
                <w:sz w:val="18"/>
                <w:szCs w:val="18"/>
                <w:lang w:val="fr-BE" w:eastAsia="en-US" w:bidi="fr-FR"/>
              </w:rPr>
              <w:t>-support de formation</w:t>
            </w:r>
          </w:p>
          <w:p w14:paraId="5E01B4B7" w14:textId="5B021238" w:rsidR="002E0253" w:rsidRPr="00606209" w:rsidRDefault="002E0253" w:rsidP="007B565C">
            <w:pPr>
              <w:autoSpaceDE w:val="0"/>
              <w:autoSpaceDN w:val="0"/>
              <w:adjustRightInd w:val="0"/>
              <w:contextualSpacing/>
              <w:jc w:val="both"/>
              <w:rPr>
                <w:i/>
                <w:sz w:val="20"/>
                <w:szCs w:val="20"/>
                <w:lang w:val="fr-BE" w:eastAsia="en-US" w:bidi="fr-FR"/>
              </w:rPr>
            </w:pPr>
            <w:r w:rsidRPr="007B565C">
              <w:rPr>
                <w:i/>
                <w:sz w:val="18"/>
                <w:szCs w:val="18"/>
                <w:lang w:val="fr-BE" w:eastAsia="en-US" w:bidi="fr-FR"/>
              </w:rPr>
              <w:t>-fiche d’évaluation</w:t>
            </w:r>
          </w:p>
        </w:tc>
        <w:tc>
          <w:tcPr>
            <w:tcW w:w="1817" w:type="dxa"/>
            <w:shd w:val="clear" w:color="auto" w:fill="auto"/>
            <w:vAlign w:val="center"/>
          </w:tcPr>
          <w:p w14:paraId="1B784603" w14:textId="77777777" w:rsidR="002E0253" w:rsidRDefault="002E0253">
            <w:pPr>
              <w:autoSpaceDE w:val="0"/>
              <w:autoSpaceDN w:val="0"/>
              <w:adjustRightInd w:val="0"/>
              <w:jc w:val="center"/>
              <w:rPr>
                <w:i/>
                <w:sz w:val="18"/>
                <w:szCs w:val="18"/>
                <w:lang w:val="fr-BE" w:bidi="fr-FR"/>
              </w:rPr>
            </w:pPr>
            <w:r w:rsidRPr="00683B88">
              <w:rPr>
                <w:i/>
                <w:sz w:val="18"/>
                <w:szCs w:val="18"/>
                <w:lang w:val="fr-BE" w:bidi="fr-FR"/>
              </w:rPr>
              <w:t>Disponibilité des participants</w:t>
            </w:r>
          </w:p>
          <w:p w14:paraId="32BFEA62" w14:textId="77777777" w:rsidR="002E0253" w:rsidRPr="0001115B" w:rsidRDefault="002E0253" w:rsidP="0001115B">
            <w:pPr>
              <w:autoSpaceDE w:val="0"/>
              <w:autoSpaceDN w:val="0"/>
              <w:adjustRightInd w:val="0"/>
              <w:jc w:val="center"/>
              <w:rPr>
                <w:i/>
                <w:sz w:val="18"/>
                <w:szCs w:val="18"/>
                <w:lang w:val="fr-BE" w:bidi="fr-FR"/>
              </w:rPr>
            </w:pPr>
            <w:r w:rsidRPr="0001115B">
              <w:rPr>
                <w:i/>
                <w:sz w:val="18"/>
                <w:szCs w:val="18"/>
                <w:lang w:val="fr-BE" w:bidi="fr-FR"/>
              </w:rPr>
              <w:t>Pleine mobilisation des partenaires et points focaux</w:t>
            </w:r>
          </w:p>
          <w:p w14:paraId="078F8F1E" w14:textId="77777777" w:rsidR="002E0253" w:rsidRPr="0001115B" w:rsidRDefault="002E0253" w:rsidP="0001115B">
            <w:pPr>
              <w:autoSpaceDE w:val="0"/>
              <w:autoSpaceDN w:val="0"/>
              <w:adjustRightInd w:val="0"/>
              <w:jc w:val="center"/>
              <w:rPr>
                <w:i/>
                <w:sz w:val="18"/>
                <w:szCs w:val="18"/>
                <w:lang w:val="fr-BE" w:bidi="fr-FR"/>
              </w:rPr>
            </w:pPr>
          </w:p>
          <w:p w14:paraId="027EC7FF" w14:textId="135BDCB3" w:rsidR="002E0253" w:rsidRPr="00683B88" w:rsidRDefault="002E0253">
            <w:pPr>
              <w:autoSpaceDE w:val="0"/>
              <w:autoSpaceDN w:val="0"/>
              <w:adjustRightInd w:val="0"/>
              <w:jc w:val="center"/>
              <w:rPr>
                <w:i/>
                <w:sz w:val="18"/>
                <w:szCs w:val="18"/>
                <w:lang w:val="fr-BE" w:bidi="fr-FR"/>
              </w:rPr>
            </w:pPr>
            <w:r w:rsidRPr="0001115B">
              <w:rPr>
                <w:i/>
                <w:sz w:val="18"/>
                <w:szCs w:val="18"/>
                <w:lang w:val="fr-BE" w:bidi="fr-FR"/>
              </w:rPr>
              <w:t>Mobilisation des experts</w:t>
            </w:r>
            <w:r>
              <w:rPr>
                <w:i/>
                <w:sz w:val="18"/>
                <w:szCs w:val="18"/>
                <w:lang w:val="fr-BE" w:bidi="fr-FR"/>
              </w:rPr>
              <w:t xml:space="preserve"> dans les délais</w:t>
            </w:r>
          </w:p>
        </w:tc>
        <w:tc>
          <w:tcPr>
            <w:tcW w:w="1932" w:type="dxa"/>
            <w:shd w:val="clear" w:color="auto" w:fill="auto"/>
            <w:vAlign w:val="center"/>
          </w:tcPr>
          <w:p w14:paraId="3427E840" w14:textId="0C26C977" w:rsidR="002E0253" w:rsidRDefault="002E0253">
            <w:pPr>
              <w:autoSpaceDE w:val="0"/>
              <w:autoSpaceDN w:val="0"/>
              <w:adjustRightInd w:val="0"/>
              <w:jc w:val="center"/>
              <w:rPr>
                <w:i/>
                <w:sz w:val="18"/>
                <w:szCs w:val="18"/>
                <w:lang w:val="fr-BE" w:bidi="fr-FR"/>
              </w:rPr>
            </w:pPr>
            <w:r>
              <w:rPr>
                <w:i/>
                <w:sz w:val="18"/>
                <w:szCs w:val="18"/>
                <w:lang w:val="fr-BE" w:bidi="fr-FR"/>
              </w:rPr>
              <w:t>Délais pour la validation du plan de formation</w:t>
            </w:r>
          </w:p>
          <w:p w14:paraId="63792342" w14:textId="77777777" w:rsidR="002E0253" w:rsidRDefault="002E0253">
            <w:pPr>
              <w:autoSpaceDE w:val="0"/>
              <w:autoSpaceDN w:val="0"/>
              <w:adjustRightInd w:val="0"/>
              <w:jc w:val="center"/>
              <w:rPr>
                <w:i/>
                <w:sz w:val="18"/>
                <w:szCs w:val="18"/>
                <w:lang w:val="fr-BE" w:bidi="fr-FR"/>
              </w:rPr>
            </w:pPr>
          </w:p>
          <w:p w14:paraId="54CB2A3F" w14:textId="70110948" w:rsidR="002E0253" w:rsidRPr="0001115B" w:rsidRDefault="002E0253">
            <w:pPr>
              <w:autoSpaceDE w:val="0"/>
              <w:autoSpaceDN w:val="0"/>
              <w:adjustRightInd w:val="0"/>
              <w:jc w:val="center"/>
              <w:rPr>
                <w:i/>
                <w:sz w:val="18"/>
                <w:szCs w:val="18"/>
                <w:lang w:val="fr-BE" w:bidi="fr-FR"/>
              </w:rPr>
            </w:pPr>
            <w:r w:rsidRPr="00683B88">
              <w:rPr>
                <w:i/>
                <w:sz w:val="18"/>
                <w:szCs w:val="18"/>
                <w:lang w:val="fr-BE" w:bidi="fr-FR"/>
              </w:rPr>
              <w:t xml:space="preserve">Faible </w:t>
            </w:r>
            <w:r>
              <w:rPr>
                <w:i/>
                <w:sz w:val="18"/>
                <w:szCs w:val="18"/>
                <w:lang w:val="fr-BE" w:bidi="fr-FR"/>
              </w:rPr>
              <w:t>implication</w:t>
            </w:r>
            <w:r w:rsidRPr="00683B88">
              <w:rPr>
                <w:i/>
                <w:sz w:val="18"/>
                <w:szCs w:val="18"/>
                <w:lang w:val="fr-BE" w:bidi="fr-FR"/>
              </w:rPr>
              <w:t xml:space="preserve"> des participants aux ateliers de </w:t>
            </w:r>
            <w:r>
              <w:rPr>
                <w:i/>
                <w:sz w:val="18"/>
                <w:szCs w:val="18"/>
                <w:lang w:val="fr-BE" w:bidi="fr-FR"/>
              </w:rPr>
              <w:t>formation</w:t>
            </w:r>
          </w:p>
        </w:tc>
      </w:tr>
      <w:tr w:rsidR="002E0253" w:rsidRPr="00606209" w14:paraId="07A26277" w14:textId="77777777" w:rsidTr="002E0253">
        <w:trPr>
          <w:trHeight w:val="941"/>
        </w:trPr>
        <w:tc>
          <w:tcPr>
            <w:tcW w:w="707" w:type="dxa"/>
            <w:vMerge w:val="restart"/>
            <w:shd w:val="clear" w:color="auto" w:fill="auto"/>
            <w:textDirection w:val="btLr"/>
          </w:tcPr>
          <w:p w14:paraId="2B58C680" w14:textId="2081C59B" w:rsidR="002E0253" w:rsidRPr="00606209" w:rsidRDefault="002E0253" w:rsidP="00BA1C19">
            <w:pPr>
              <w:tabs>
                <w:tab w:val="left" w:pos="0"/>
                <w:tab w:val="left" w:pos="132"/>
              </w:tabs>
              <w:ind w:left="113" w:right="113" w:hanging="101"/>
              <w:jc w:val="center"/>
              <w:rPr>
                <w:b/>
                <w:i/>
                <w:sz w:val="20"/>
                <w:szCs w:val="20"/>
                <w:lang w:val="fr-BE" w:bidi="fr-FR"/>
              </w:rPr>
            </w:pPr>
            <w:r w:rsidRPr="00606209">
              <w:rPr>
                <w:b/>
                <w:i/>
                <w:sz w:val="20"/>
                <w:szCs w:val="20"/>
                <w:lang w:val="fr-BE" w:bidi="fr-FR"/>
              </w:rPr>
              <w:t>Produits</w:t>
            </w:r>
          </w:p>
          <w:p w14:paraId="07C3F811" w14:textId="77777777" w:rsidR="002E0253" w:rsidRPr="00606209" w:rsidRDefault="002E0253" w:rsidP="00BA1C19">
            <w:pPr>
              <w:tabs>
                <w:tab w:val="left" w:pos="0"/>
                <w:tab w:val="left" w:pos="132"/>
              </w:tabs>
              <w:ind w:left="113" w:right="113" w:hanging="101"/>
              <w:jc w:val="center"/>
              <w:rPr>
                <w:i/>
                <w:sz w:val="20"/>
                <w:szCs w:val="20"/>
                <w:lang w:val="fr-BE" w:bidi="fr-FR"/>
              </w:rPr>
            </w:pPr>
            <w:r w:rsidRPr="00606209">
              <w:rPr>
                <w:i/>
                <w:sz w:val="20"/>
                <w:szCs w:val="20"/>
                <w:lang w:val="fr-BE" w:bidi="fr-FR"/>
              </w:rPr>
              <w:t>(Volet 2)</w:t>
            </w:r>
          </w:p>
        </w:tc>
        <w:tc>
          <w:tcPr>
            <w:tcW w:w="2989" w:type="dxa"/>
            <w:shd w:val="clear" w:color="auto" w:fill="auto"/>
          </w:tcPr>
          <w:p w14:paraId="0410564F" w14:textId="66D2DE8B" w:rsidR="002E0253" w:rsidRPr="005A40D7" w:rsidRDefault="002E0253" w:rsidP="005A40D7">
            <w:pPr>
              <w:autoSpaceDE w:val="0"/>
              <w:autoSpaceDN w:val="0"/>
              <w:adjustRightInd w:val="0"/>
              <w:spacing w:after="240"/>
              <w:jc w:val="both"/>
              <w:rPr>
                <w:i/>
                <w:sz w:val="18"/>
                <w:szCs w:val="18"/>
                <w:lang w:val="fr-BE" w:bidi="fr-FR"/>
              </w:rPr>
            </w:pPr>
            <w:r w:rsidRPr="005A40D7">
              <w:rPr>
                <w:i/>
                <w:sz w:val="18"/>
                <w:szCs w:val="18"/>
                <w:lang w:val="fr-BE" w:bidi="fr-FR"/>
              </w:rPr>
              <w:t>Le transfert de savoir-faire relatif aux meilleures pratiques et aux outils méthodologiques de pilotage d’d’initiative d’insertion des jeunes est assuré.</w:t>
            </w:r>
          </w:p>
        </w:tc>
        <w:tc>
          <w:tcPr>
            <w:tcW w:w="3638" w:type="dxa"/>
            <w:shd w:val="clear" w:color="auto" w:fill="auto"/>
          </w:tcPr>
          <w:p w14:paraId="78C028D6" w14:textId="0B3ADA28" w:rsidR="002E0253" w:rsidRPr="00302AF8" w:rsidRDefault="002E0253" w:rsidP="00302AF8">
            <w:pPr>
              <w:autoSpaceDE w:val="0"/>
              <w:autoSpaceDN w:val="0"/>
              <w:adjustRightInd w:val="0"/>
              <w:jc w:val="both"/>
              <w:rPr>
                <w:i/>
                <w:sz w:val="18"/>
                <w:szCs w:val="18"/>
                <w:lang w:val="fr-BE" w:bidi="fr-FR"/>
              </w:rPr>
            </w:pPr>
            <w:r>
              <w:rPr>
                <w:i/>
                <w:sz w:val="18"/>
                <w:szCs w:val="18"/>
                <w:lang w:val="fr-BE" w:bidi="fr-FR"/>
              </w:rPr>
              <w:t>•</w:t>
            </w:r>
            <w:r w:rsidRPr="00302AF8">
              <w:rPr>
                <w:i/>
                <w:sz w:val="18"/>
                <w:szCs w:val="18"/>
                <w:lang w:val="fr-BE" w:bidi="fr-FR"/>
              </w:rPr>
              <w:t>Etude de benchmarking et recommandations sur les modalités d’organisation et de mise en œuvre d’initiatives innovantes d’insertion des jeunes.</w:t>
            </w:r>
          </w:p>
          <w:p w14:paraId="7EEB8842" w14:textId="589E046B" w:rsidR="002E0253" w:rsidRPr="00302AF8" w:rsidRDefault="002E0253" w:rsidP="00302AF8">
            <w:pPr>
              <w:autoSpaceDE w:val="0"/>
              <w:autoSpaceDN w:val="0"/>
              <w:adjustRightInd w:val="0"/>
              <w:jc w:val="both"/>
              <w:rPr>
                <w:i/>
                <w:sz w:val="18"/>
                <w:szCs w:val="18"/>
                <w:lang w:val="fr-BE" w:bidi="fr-FR"/>
              </w:rPr>
            </w:pPr>
            <w:r>
              <w:rPr>
                <w:i/>
                <w:sz w:val="18"/>
                <w:szCs w:val="18"/>
                <w:lang w:val="fr-BE" w:bidi="fr-FR"/>
              </w:rPr>
              <w:t>•</w:t>
            </w:r>
            <w:r w:rsidRPr="00302AF8">
              <w:rPr>
                <w:i/>
                <w:sz w:val="18"/>
                <w:szCs w:val="18"/>
                <w:lang w:val="fr-BE" w:bidi="fr-FR"/>
              </w:rPr>
              <w:t>Nombre de participants à la visite d’étude présentant une expérience européenne de pilotage et gestion d’activités d’insertion de jeunes</w:t>
            </w:r>
          </w:p>
          <w:p w14:paraId="01CBB5AC" w14:textId="4B06253E" w:rsidR="002E0253" w:rsidRPr="00606209" w:rsidRDefault="002E0253" w:rsidP="00302AF8">
            <w:pPr>
              <w:autoSpaceDE w:val="0"/>
              <w:autoSpaceDN w:val="0"/>
              <w:adjustRightInd w:val="0"/>
              <w:jc w:val="both"/>
              <w:rPr>
                <w:i/>
                <w:sz w:val="20"/>
                <w:szCs w:val="20"/>
                <w:lang w:val="fr-BE" w:bidi="fr-FR"/>
              </w:rPr>
            </w:pPr>
            <w:r>
              <w:rPr>
                <w:i/>
                <w:sz w:val="18"/>
                <w:szCs w:val="18"/>
                <w:lang w:val="fr-BE" w:bidi="fr-FR"/>
              </w:rPr>
              <w:t>•</w:t>
            </w:r>
            <w:r w:rsidRPr="00302AF8">
              <w:rPr>
                <w:i/>
                <w:sz w:val="18"/>
                <w:szCs w:val="18"/>
                <w:lang w:val="fr-BE" w:bidi="fr-FR"/>
              </w:rPr>
              <w:t>Nombre de sessions de transfert de savoir-faire en matière de suivi et d’évaluation d’initiative d’insertion professionnelle des jeunes</w:t>
            </w:r>
          </w:p>
        </w:tc>
        <w:tc>
          <w:tcPr>
            <w:tcW w:w="2471" w:type="dxa"/>
          </w:tcPr>
          <w:p w14:paraId="72A9BC5E" w14:textId="39BBF3B8" w:rsidR="002E0253" w:rsidRDefault="002E0253" w:rsidP="00057DD8">
            <w:pPr>
              <w:autoSpaceDE w:val="0"/>
              <w:autoSpaceDN w:val="0"/>
              <w:adjustRightInd w:val="0"/>
              <w:jc w:val="both"/>
              <w:rPr>
                <w:i/>
                <w:sz w:val="18"/>
                <w:szCs w:val="18"/>
                <w:lang w:val="fr-BE" w:bidi="fr-FR"/>
              </w:rPr>
            </w:pPr>
            <w:r>
              <w:rPr>
                <w:i/>
                <w:sz w:val="18"/>
                <w:szCs w:val="18"/>
                <w:lang w:val="fr-BE" w:bidi="fr-FR"/>
              </w:rPr>
              <w:t>-</w:t>
            </w:r>
            <w:r w:rsidRPr="00AD15FE">
              <w:rPr>
                <w:b/>
                <w:i/>
                <w:sz w:val="18"/>
                <w:szCs w:val="18"/>
                <w:lang w:val="fr-BE" w:bidi="fr-FR"/>
              </w:rPr>
              <w:t>Réf</w:t>
            </w:r>
            <w:r w:rsidR="00BB7B17">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w:t>
            </w:r>
            <w:r w:rsidRPr="00302AF8">
              <w:rPr>
                <w:i/>
                <w:sz w:val="18"/>
                <w:szCs w:val="18"/>
                <w:lang w:val="fr-BE" w:bidi="fr-FR"/>
              </w:rPr>
              <w:t xml:space="preserve"> Etude de </w:t>
            </w:r>
            <w:proofErr w:type="gramStart"/>
            <w:r w:rsidRPr="00302AF8">
              <w:rPr>
                <w:i/>
                <w:sz w:val="18"/>
                <w:szCs w:val="18"/>
                <w:lang w:val="fr-BE" w:bidi="fr-FR"/>
              </w:rPr>
              <w:t xml:space="preserve">benchmarking </w:t>
            </w:r>
            <w:r>
              <w:rPr>
                <w:i/>
                <w:sz w:val="18"/>
                <w:szCs w:val="18"/>
                <w:lang w:val="fr-BE" w:bidi="fr-FR"/>
              </w:rPr>
              <w:t>réalisée</w:t>
            </w:r>
            <w:proofErr w:type="gramEnd"/>
          </w:p>
          <w:p w14:paraId="74AC455A" w14:textId="77777777" w:rsidR="002E0253" w:rsidRDefault="002E0253" w:rsidP="00057DD8">
            <w:pPr>
              <w:autoSpaceDE w:val="0"/>
              <w:autoSpaceDN w:val="0"/>
              <w:adjustRightInd w:val="0"/>
              <w:jc w:val="both"/>
              <w:rPr>
                <w:i/>
                <w:sz w:val="18"/>
                <w:szCs w:val="18"/>
                <w:lang w:val="fr-BE" w:bidi="fr-FR"/>
              </w:rPr>
            </w:pPr>
          </w:p>
          <w:p w14:paraId="0FED7A6B" w14:textId="77777777" w:rsidR="002E0253" w:rsidRDefault="002E0253" w:rsidP="00057DD8">
            <w:pPr>
              <w:autoSpaceDE w:val="0"/>
              <w:autoSpaceDN w:val="0"/>
              <w:adjustRightInd w:val="0"/>
              <w:rPr>
                <w:i/>
                <w:sz w:val="18"/>
                <w:szCs w:val="18"/>
                <w:lang w:val="fr-BE" w:bidi="fr-FR"/>
              </w:rPr>
            </w:pPr>
            <w:r>
              <w:rPr>
                <w:i/>
                <w:sz w:val="18"/>
                <w:szCs w:val="18"/>
                <w:lang w:val="fr-BE" w:bidi="fr-FR"/>
              </w:rPr>
              <w:t>-</w:t>
            </w:r>
            <w:r w:rsidRPr="00AD15FE">
              <w:rPr>
                <w:b/>
                <w:i/>
                <w:sz w:val="18"/>
                <w:szCs w:val="18"/>
                <w:lang w:val="fr-BE" w:bidi="fr-FR"/>
              </w:rPr>
              <w:t>Réf</w:t>
            </w:r>
            <w:r>
              <w:rPr>
                <w:i/>
                <w:sz w:val="18"/>
                <w:szCs w:val="18"/>
                <w:lang w:val="fr-BE" w:bidi="fr-FR"/>
              </w:rPr>
              <w:t xml:space="preserve"> : 0, </w:t>
            </w:r>
            <w:r w:rsidRPr="00AD15FE">
              <w:rPr>
                <w:b/>
                <w:i/>
                <w:sz w:val="18"/>
                <w:szCs w:val="18"/>
                <w:lang w:val="fr-BE" w:bidi="fr-FR"/>
              </w:rPr>
              <w:t>cible</w:t>
            </w:r>
            <w:proofErr w:type="gramStart"/>
            <w:r w:rsidRPr="00AD15FE">
              <w:rPr>
                <w:b/>
                <w:i/>
                <w:sz w:val="18"/>
                <w:szCs w:val="18"/>
                <w:lang w:val="fr-BE" w:bidi="fr-FR"/>
              </w:rPr>
              <w:t> </w:t>
            </w:r>
            <w:r>
              <w:rPr>
                <w:i/>
                <w:sz w:val="18"/>
                <w:szCs w:val="18"/>
                <w:lang w:val="fr-BE" w:bidi="fr-FR"/>
              </w:rPr>
              <w:t>:Nbre</w:t>
            </w:r>
            <w:proofErr w:type="gramEnd"/>
            <w:r>
              <w:rPr>
                <w:i/>
                <w:sz w:val="18"/>
                <w:szCs w:val="18"/>
                <w:lang w:val="fr-BE" w:bidi="fr-FR"/>
              </w:rPr>
              <w:t xml:space="preserve"> de </w:t>
            </w:r>
            <w:r w:rsidRPr="00302AF8">
              <w:rPr>
                <w:i/>
                <w:sz w:val="18"/>
                <w:szCs w:val="18"/>
                <w:lang w:val="fr-BE" w:bidi="fr-FR"/>
              </w:rPr>
              <w:t xml:space="preserve">de participants à la visite d’étude </w:t>
            </w:r>
            <w:r>
              <w:rPr>
                <w:i/>
                <w:sz w:val="18"/>
                <w:szCs w:val="18"/>
                <w:lang w:val="fr-BE" w:bidi="fr-FR"/>
              </w:rPr>
              <w:t xml:space="preserve">sera déterminé issue de la phase de démarrage </w:t>
            </w:r>
          </w:p>
          <w:p w14:paraId="247E23EE" w14:textId="77777777" w:rsidR="002E0253" w:rsidRDefault="002E0253" w:rsidP="00057DD8">
            <w:pPr>
              <w:autoSpaceDE w:val="0"/>
              <w:autoSpaceDN w:val="0"/>
              <w:adjustRightInd w:val="0"/>
              <w:jc w:val="both"/>
              <w:rPr>
                <w:i/>
                <w:sz w:val="18"/>
                <w:szCs w:val="18"/>
                <w:lang w:val="fr-BE" w:bidi="fr-FR"/>
              </w:rPr>
            </w:pPr>
          </w:p>
          <w:p w14:paraId="163518C3" w14:textId="77777777" w:rsidR="002E0253" w:rsidRDefault="002E0253" w:rsidP="00057DD8">
            <w:pPr>
              <w:autoSpaceDE w:val="0"/>
              <w:autoSpaceDN w:val="0"/>
              <w:adjustRightInd w:val="0"/>
              <w:rPr>
                <w:i/>
                <w:sz w:val="18"/>
                <w:szCs w:val="18"/>
                <w:lang w:val="fr-BE" w:bidi="fr-FR"/>
              </w:rPr>
            </w:pPr>
            <w:r>
              <w:rPr>
                <w:i/>
                <w:sz w:val="18"/>
                <w:szCs w:val="18"/>
                <w:lang w:val="fr-BE" w:bidi="fr-FR"/>
              </w:rPr>
              <w:t>-</w:t>
            </w:r>
            <w:r w:rsidRPr="00AD15FE">
              <w:rPr>
                <w:b/>
                <w:i/>
                <w:sz w:val="18"/>
                <w:szCs w:val="18"/>
                <w:lang w:val="fr-BE" w:bidi="fr-FR"/>
              </w:rPr>
              <w:t>Réf</w:t>
            </w:r>
            <w:r>
              <w:rPr>
                <w:i/>
                <w:sz w:val="18"/>
                <w:szCs w:val="18"/>
                <w:lang w:val="fr-BE" w:bidi="fr-FR"/>
              </w:rPr>
              <w:t xml:space="preserve"> : 0, </w:t>
            </w:r>
            <w:r w:rsidRPr="00AD15FE">
              <w:rPr>
                <w:b/>
                <w:i/>
                <w:sz w:val="18"/>
                <w:szCs w:val="18"/>
                <w:lang w:val="fr-BE" w:bidi="fr-FR"/>
              </w:rPr>
              <w:t>cible </w:t>
            </w:r>
            <w:r>
              <w:rPr>
                <w:i/>
                <w:sz w:val="18"/>
                <w:szCs w:val="18"/>
                <w:lang w:val="fr-BE" w:bidi="fr-FR"/>
              </w:rPr>
              <w:t xml:space="preserve">: Nombre de sessions sera déterminé à l’issue de la phase de démarrage </w:t>
            </w:r>
          </w:p>
          <w:p w14:paraId="430CA33E" w14:textId="77777777" w:rsidR="002E0253" w:rsidRDefault="002E0253" w:rsidP="007B565C">
            <w:pPr>
              <w:autoSpaceDE w:val="0"/>
              <w:autoSpaceDN w:val="0"/>
              <w:adjustRightInd w:val="0"/>
              <w:contextualSpacing/>
              <w:jc w:val="both"/>
              <w:rPr>
                <w:i/>
                <w:sz w:val="20"/>
                <w:szCs w:val="20"/>
                <w:lang w:val="fr-BE" w:bidi="fr-FR"/>
              </w:rPr>
            </w:pPr>
          </w:p>
        </w:tc>
        <w:tc>
          <w:tcPr>
            <w:tcW w:w="2725" w:type="dxa"/>
            <w:shd w:val="clear" w:color="auto" w:fill="auto"/>
          </w:tcPr>
          <w:p w14:paraId="1686C041" w14:textId="6A686C38" w:rsidR="002E0253" w:rsidRPr="007B565C" w:rsidRDefault="002E0253" w:rsidP="007B565C">
            <w:pPr>
              <w:autoSpaceDE w:val="0"/>
              <w:autoSpaceDN w:val="0"/>
              <w:adjustRightInd w:val="0"/>
              <w:contextualSpacing/>
              <w:jc w:val="both"/>
              <w:rPr>
                <w:i/>
                <w:sz w:val="18"/>
                <w:szCs w:val="18"/>
                <w:lang w:val="fr-BE" w:eastAsia="en-US" w:bidi="fr-FR"/>
              </w:rPr>
            </w:pPr>
            <w:r>
              <w:rPr>
                <w:i/>
                <w:sz w:val="20"/>
                <w:szCs w:val="20"/>
                <w:lang w:val="fr-BE" w:bidi="fr-FR"/>
              </w:rPr>
              <w:t>-</w:t>
            </w:r>
            <w:r w:rsidRPr="007B565C">
              <w:rPr>
                <w:i/>
                <w:sz w:val="18"/>
                <w:szCs w:val="18"/>
                <w:lang w:val="fr-BE" w:eastAsia="en-US" w:bidi="fr-FR"/>
              </w:rPr>
              <w:t>Rapport de benchmarking</w:t>
            </w:r>
          </w:p>
          <w:p w14:paraId="4A8A392E" w14:textId="4B7EEF3C" w:rsidR="002E0253" w:rsidRPr="007B565C" w:rsidRDefault="002E0253" w:rsidP="007B565C">
            <w:pPr>
              <w:autoSpaceDE w:val="0"/>
              <w:autoSpaceDN w:val="0"/>
              <w:adjustRightInd w:val="0"/>
              <w:contextualSpacing/>
              <w:jc w:val="both"/>
              <w:rPr>
                <w:i/>
                <w:sz w:val="18"/>
                <w:szCs w:val="18"/>
                <w:lang w:val="fr-BE" w:eastAsia="en-US" w:bidi="fr-FR"/>
              </w:rPr>
            </w:pPr>
            <w:r w:rsidRPr="007B565C">
              <w:rPr>
                <w:i/>
                <w:sz w:val="18"/>
                <w:szCs w:val="18"/>
                <w:lang w:val="fr-BE" w:eastAsia="en-US" w:bidi="fr-FR"/>
              </w:rPr>
              <w:t>-rapport de visite</w:t>
            </w:r>
          </w:p>
          <w:p w14:paraId="1B1E8532" w14:textId="5FACB161" w:rsidR="002E0253" w:rsidRPr="007B565C" w:rsidRDefault="002E0253" w:rsidP="007B565C">
            <w:pPr>
              <w:autoSpaceDE w:val="0"/>
              <w:autoSpaceDN w:val="0"/>
              <w:adjustRightInd w:val="0"/>
              <w:contextualSpacing/>
              <w:jc w:val="both"/>
              <w:rPr>
                <w:i/>
                <w:sz w:val="18"/>
                <w:szCs w:val="18"/>
                <w:lang w:val="fr-BE" w:eastAsia="en-US" w:bidi="fr-FR"/>
              </w:rPr>
            </w:pPr>
            <w:r w:rsidRPr="007B565C">
              <w:rPr>
                <w:i/>
                <w:sz w:val="18"/>
                <w:szCs w:val="18"/>
                <w:lang w:val="fr-BE" w:eastAsia="en-US" w:bidi="fr-FR"/>
              </w:rPr>
              <w:t>-Support de formation</w:t>
            </w:r>
          </w:p>
          <w:p w14:paraId="7F0537F6" w14:textId="31BF1804" w:rsidR="002E0253" w:rsidRPr="00606209" w:rsidRDefault="002E0253" w:rsidP="007B565C">
            <w:pPr>
              <w:autoSpaceDE w:val="0"/>
              <w:autoSpaceDN w:val="0"/>
              <w:adjustRightInd w:val="0"/>
              <w:contextualSpacing/>
              <w:jc w:val="both"/>
              <w:rPr>
                <w:i/>
                <w:sz w:val="20"/>
                <w:szCs w:val="20"/>
                <w:lang w:val="fr-BE" w:bidi="fr-FR"/>
              </w:rPr>
            </w:pPr>
            <w:r w:rsidRPr="007B565C">
              <w:rPr>
                <w:i/>
                <w:sz w:val="18"/>
                <w:szCs w:val="18"/>
                <w:lang w:val="fr-BE" w:eastAsia="en-US" w:bidi="fr-FR"/>
              </w:rPr>
              <w:t>-fiche d’évaluation</w:t>
            </w:r>
          </w:p>
        </w:tc>
        <w:tc>
          <w:tcPr>
            <w:tcW w:w="1817" w:type="dxa"/>
            <w:shd w:val="clear" w:color="auto" w:fill="auto"/>
          </w:tcPr>
          <w:p w14:paraId="527D3F0B" w14:textId="68E59419" w:rsidR="002E0253" w:rsidRDefault="002E0253">
            <w:pPr>
              <w:autoSpaceDE w:val="0"/>
              <w:autoSpaceDN w:val="0"/>
              <w:adjustRightInd w:val="0"/>
              <w:jc w:val="center"/>
              <w:rPr>
                <w:i/>
                <w:sz w:val="18"/>
                <w:szCs w:val="18"/>
                <w:lang w:val="fr-BE" w:bidi="fr-FR"/>
              </w:rPr>
            </w:pPr>
            <w:r w:rsidRPr="00683B88">
              <w:rPr>
                <w:i/>
                <w:sz w:val="18"/>
                <w:szCs w:val="18"/>
                <w:lang w:val="fr-BE" w:bidi="fr-FR"/>
              </w:rPr>
              <w:t>Disponibilité des participants</w:t>
            </w:r>
          </w:p>
          <w:p w14:paraId="4A6F73D9" w14:textId="77777777" w:rsidR="002E0253" w:rsidRDefault="002E0253">
            <w:pPr>
              <w:autoSpaceDE w:val="0"/>
              <w:autoSpaceDN w:val="0"/>
              <w:adjustRightInd w:val="0"/>
              <w:jc w:val="center"/>
              <w:rPr>
                <w:i/>
                <w:sz w:val="18"/>
                <w:szCs w:val="18"/>
                <w:lang w:val="fr-BE" w:bidi="fr-FR"/>
              </w:rPr>
            </w:pPr>
          </w:p>
          <w:p w14:paraId="1664287F" w14:textId="77777777" w:rsidR="002E0253" w:rsidRPr="0001115B" w:rsidRDefault="002E0253" w:rsidP="0001115B">
            <w:pPr>
              <w:autoSpaceDE w:val="0"/>
              <w:autoSpaceDN w:val="0"/>
              <w:adjustRightInd w:val="0"/>
              <w:jc w:val="center"/>
              <w:rPr>
                <w:i/>
                <w:sz w:val="18"/>
                <w:szCs w:val="18"/>
                <w:lang w:val="fr-BE" w:bidi="fr-FR"/>
              </w:rPr>
            </w:pPr>
            <w:r w:rsidRPr="0001115B">
              <w:rPr>
                <w:i/>
                <w:sz w:val="18"/>
                <w:szCs w:val="18"/>
                <w:lang w:val="fr-BE" w:bidi="fr-FR"/>
              </w:rPr>
              <w:t>Pleine mobilisation des partenaires et points focaux</w:t>
            </w:r>
          </w:p>
          <w:p w14:paraId="1B7241F7" w14:textId="77777777" w:rsidR="002E0253" w:rsidRPr="0001115B" w:rsidRDefault="002E0253" w:rsidP="0001115B">
            <w:pPr>
              <w:autoSpaceDE w:val="0"/>
              <w:autoSpaceDN w:val="0"/>
              <w:adjustRightInd w:val="0"/>
              <w:jc w:val="center"/>
              <w:rPr>
                <w:i/>
                <w:sz w:val="18"/>
                <w:szCs w:val="18"/>
                <w:lang w:val="fr-BE" w:bidi="fr-FR"/>
              </w:rPr>
            </w:pPr>
          </w:p>
          <w:p w14:paraId="0640C638" w14:textId="5110D94D" w:rsidR="002E0253" w:rsidRPr="00683B88" w:rsidRDefault="002E0253">
            <w:pPr>
              <w:autoSpaceDE w:val="0"/>
              <w:autoSpaceDN w:val="0"/>
              <w:adjustRightInd w:val="0"/>
              <w:jc w:val="center"/>
              <w:rPr>
                <w:i/>
                <w:sz w:val="18"/>
                <w:szCs w:val="18"/>
                <w:lang w:val="fr-BE" w:bidi="fr-FR"/>
              </w:rPr>
            </w:pPr>
            <w:r w:rsidRPr="0001115B">
              <w:rPr>
                <w:i/>
                <w:sz w:val="18"/>
                <w:szCs w:val="18"/>
                <w:lang w:val="fr-BE" w:bidi="fr-FR"/>
              </w:rPr>
              <w:t>Mobilisation des experts</w:t>
            </w:r>
            <w:r>
              <w:rPr>
                <w:i/>
                <w:sz w:val="18"/>
                <w:szCs w:val="18"/>
                <w:lang w:val="fr-BE" w:bidi="fr-FR"/>
              </w:rPr>
              <w:t xml:space="preserve"> dans les délais</w:t>
            </w:r>
          </w:p>
        </w:tc>
        <w:tc>
          <w:tcPr>
            <w:tcW w:w="1932" w:type="dxa"/>
            <w:shd w:val="clear" w:color="auto" w:fill="auto"/>
          </w:tcPr>
          <w:p w14:paraId="5D0C47CF" w14:textId="77777777" w:rsidR="002E0253" w:rsidRDefault="002E0253">
            <w:pPr>
              <w:autoSpaceDE w:val="0"/>
              <w:autoSpaceDN w:val="0"/>
              <w:adjustRightInd w:val="0"/>
              <w:jc w:val="center"/>
              <w:rPr>
                <w:i/>
                <w:sz w:val="18"/>
                <w:szCs w:val="18"/>
                <w:lang w:val="fr-BE" w:bidi="fr-FR"/>
              </w:rPr>
            </w:pPr>
            <w:r>
              <w:rPr>
                <w:i/>
                <w:sz w:val="18"/>
                <w:szCs w:val="18"/>
                <w:lang w:val="fr-BE" w:bidi="fr-FR"/>
              </w:rPr>
              <w:t>Délais pour la validation du plan de formation</w:t>
            </w:r>
          </w:p>
          <w:p w14:paraId="5D08AE5D" w14:textId="77777777" w:rsidR="002E0253" w:rsidRDefault="002E0253">
            <w:pPr>
              <w:autoSpaceDE w:val="0"/>
              <w:autoSpaceDN w:val="0"/>
              <w:adjustRightInd w:val="0"/>
              <w:jc w:val="center"/>
              <w:rPr>
                <w:i/>
                <w:sz w:val="18"/>
                <w:szCs w:val="18"/>
                <w:lang w:val="fr-BE" w:bidi="fr-FR"/>
              </w:rPr>
            </w:pPr>
          </w:p>
          <w:p w14:paraId="7E010178" w14:textId="411C610D" w:rsidR="002E0253" w:rsidRPr="0001115B" w:rsidRDefault="002E0253">
            <w:pPr>
              <w:autoSpaceDE w:val="0"/>
              <w:autoSpaceDN w:val="0"/>
              <w:adjustRightInd w:val="0"/>
              <w:jc w:val="center"/>
              <w:rPr>
                <w:i/>
                <w:sz w:val="18"/>
                <w:szCs w:val="18"/>
                <w:lang w:val="fr-BE" w:bidi="fr-FR"/>
              </w:rPr>
            </w:pPr>
            <w:r w:rsidRPr="00683B88">
              <w:rPr>
                <w:i/>
                <w:sz w:val="18"/>
                <w:szCs w:val="18"/>
                <w:lang w:val="fr-BE" w:bidi="fr-FR"/>
              </w:rPr>
              <w:t xml:space="preserve">Faible </w:t>
            </w:r>
            <w:r>
              <w:rPr>
                <w:i/>
                <w:sz w:val="18"/>
                <w:szCs w:val="18"/>
                <w:lang w:val="fr-BE" w:bidi="fr-FR"/>
              </w:rPr>
              <w:t>implication</w:t>
            </w:r>
            <w:r w:rsidRPr="00683B88">
              <w:rPr>
                <w:i/>
                <w:sz w:val="18"/>
                <w:szCs w:val="18"/>
                <w:lang w:val="fr-BE" w:bidi="fr-FR"/>
              </w:rPr>
              <w:t xml:space="preserve"> des participants aux ateliers de formation</w:t>
            </w:r>
          </w:p>
        </w:tc>
      </w:tr>
      <w:tr w:rsidR="002E0253" w:rsidRPr="00606209" w14:paraId="091C8C2A" w14:textId="77777777" w:rsidTr="002E0253">
        <w:trPr>
          <w:trHeight w:val="129"/>
        </w:trPr>
        <w:tc>
          <w:tcPr>
            <w:tcW w:w="707" w:type="dxa"/>
            <w:vMerge/>
            <w:shd w:val="clear" w:color="auto" w:fill="auto"/>
            <w:textDirection w:val="btLr"/>
          </w:tcPr>
          <w:p w14:paraId="7BA82B18" w14:textId="7CE8942B" w:rsidR="002E0253" w:rsidRPr="00606209" w:rsidRDefault="002E0253" w:rsidP="00BA1C19">
            <w:pPr>
              <w:tabs>
                <w:tab w:val="left" w:pos="0"/>
                <w:tab w:val="left" w:pos="132"/>
              </w:tabs>
              <w:ind w:left="113" w:right="113" w:hanging="101"/>
              <w:jc w:val="center"/>
              <w:rPr>
                <w:b/>
                <w:i/>
                <w:sz w:val="20"/>
                <w:szCs w:val="20"/>
                <w:lang w:val="fr-BE" w:bidi="fr-FR"/>
              </w:rPr>
            </w:pPr>
          </w:p>
        </w:tc>
        <w:tc>
          <w:tcPr>
            <w:tcW w:w="2989" w:type="dxa"/>
            <w:shd w:val="clear" w:color="auto" w:fill="auto"/>
          </w:tcPr>
          <w:p w14:paraId="7D8A3CF0" w14:textId="663EAF0F" w:rsidR="002E0253" w:rsidRPr="005A40D7" w:rsidRDefault="002E0253" w:rsidP="005A40D7">
            <w:pPr>
              <w:autoSpaceDE w:val="0"/>
              <w:autoSpaceDN w:val="0"/>
              <w:adjustRightInd w:val="0"/>
              <w:spacing w:after="240"/>
              <w:jc w:val="both"/>
              <w:rPr>
                <w:i/>
                <w:sz w:val="18"/>
                <w:szCs w:val="18"/>
                <w:lang w:val="fr-BE" w:bidi="fr-FR"/>
              </w:rPr>
            </w:pPr>
            <w:r w:rsidRPr="005A40D7">
              <w:rPr>
                <w:i/>
                <w:sz w:val="18"/>
                <w:szCs w:val="18"/>
                <w:lang w:val="fr-BE" w:bidi="fr-FR"/>
              </w:rPr>
              <w:t>Une initiative innovante et rapide pour l’inclusion des jeunes est déployée</w:t>
            </w:r>
          </w:p>
        </w:tc>
        <w:tc>
          <w:tcPr>
            <w:tcW w:w="3638" w:type="dxa"/>
            <w:shd w:val="clear" w:color="auto" w:fill="auto"/>
          </w:tcPr>
          <w:p w14:paraId="56C47AD8" w14:textId="48C71544" w:rsidR="002E0253" w:rsidRPr="00302AF8" w:rsidRDefault="002E0253" w:rsidP="00302AF8">
            <w:pPr>
              <w:autoSpaceDE w:val="0"/>
              <w:autoSpaceDN w:val="0"/>
              <w:adjustRightInd w:val="0"/>
              <w:jc w:val="both"/>
              <w:rPr>
                <w:i/>
                <w:sz w:val="18"/>
                <w:szCs w:val="18"/>
                <w:lang w:val="fr-BE" w:bidi="fr-FR"/>
              </w:rPr>
            </w:pPr>
            <w:r>
              <w:rPr>
                <w:i/>
                <w:sz w:val="18"/>
                <w:szCs w:val="18"/>
                <w:lang w:val="fr-BE" w:bidi="fr-FR"/>
              </w:rPr>
              <w:t>•</w:t>
            </w:r>
            <w:r w:rsidRPr="00302AF8">
              <w:rPr>
                <w:i/>
                <w:sz w:val="18"/>
                <w:szCs w:val="18"/>
                <w:lang w:val="fr-BE" w:bidi="fr-FR"/>
              </w:rPr>
              <w:t xml:space="preserve">Schéma directeur de l’initiative avec mesures, de pilotage, suivi et </w:t>
            </w:r>
            <w:proofErr w:type="gramStart"/>
            <w:r w:rsidRPr="00302AF8">
              <w:rPr>
                <w:i/>
                <w:sz w:val="18"/>
                <w:szCs w:val="18"/>
                <w:lang w:val="fr-BE" w:bidi="fr-FR"/>
              </w:rPr>
              <w:t>coordination développées</w:t>
            </w:r>
            <w:proofErr w:type="gramEnd"/>
            <w:r w:rsidRPr="00302AF8">
              <w:rPr>
                <w:i/>
                <w:sz w:val="18"/>
                <w:szCs w:val="18"/>
                <w:lang w:val="fr-BE" w:bidi="fr-FR"/>
              </w:rPr>
              <w:t>.</w:t>
            </w:r>
          </w:p>
          <w:p w14:paraId="4AA995D9" w14:textId="27FAC31A" w:rsidR="002E0253" w:rsidRPr="00302AF8" w:rsidRDefault="002E0253" w:rsidP="00302AF8">
            <w:pPr>
              <w:autoSpaceDE w:val="0"/>
              <w:autoSpaceDN w:val="0"/>
              <w:adjustRightInd w:val="0"/>
              <w:jc w:val="both"/>
              <w:rPr>
                <w:i/>
                <w:sz w:val="18"/>
                <w:szCs w:val="18"/>
                <w:lang w:val="fr-BE" w:bidi="fr-FR"/>
              </w:rPr>
            </w:pPr>
            <w:r>
              <w:rPr>
                <w:i/>
                <w:sz w:val="18"/>
                <w:szCs w:val="18"/>
                <w:lang w:val="fr-BE" w:bidi="fr-FR"/>
              </w:rPr>
              <w:lastRenderedPageBreak/>
              <w:t>•</w:t>
            </w:r>
            <w:r w:rsidRPr="00302AF8">
              <w:rPr>
                <w:i/>
                <w:sz w:val="18"/>
                <w:szCs w:val="18"/>
                <w:lang w:val="fr-BE" w:bidi="fr-FR"/>
              </w:rPr>
              <w:t>Conception et lancement de la campagne de communication.</w:t>
            </w:r>
          </w:p>
          <w:p w14:paraId="66E67674" w14:textId="26393625" w:rsidR="002E0253" w:rsidRPr="00302AF8" w:rsidRDefault="002E0253" w:rsidP="00302AF8">
            <w:pPr>
              <w:autoSpaceDE w:val="0"/>
              <w:autoSpaceDN w:val="0"/>
              <w:adjustRightInd w:val="0"/>
              <w:jc w:val="both"/>
              <w:rPr>
                <w:i/>
                <w:sz w:val="18"/>
                <w:szCs w:val="18"/>
                <w:lang w:val="fr-BE" w:bidi="fr-FR"/>
              </w:rPr>
            </w:pPr>
            <w:r>
              <w:rPr>
                <w:i/>
                <w:sz w:val="18"/>
                <w:szCs w:val="18"/>
                <w:lang w:val="fr-BE" w:bidi="fr-FR"/>
              </w:rPr>
              <w:t>•Déploiement de l’</w:t>
            </w:r>
            <w:r w:rsidRPr="00302AF8">
              <w:rPr>
                <w:i/>
                <w:sz w:val="18"/>
                <w:szCs w:val="18"/>
                <w:lang w:val="fr-BE" w:bidi="fr-FR"/>
              </w:rPr>
              <w:t>initiative sur une région.</w:t>
            </w:r>
          </w:p>
          <w:p w14:paraId="325B2B11" w14:textId="1ECE0745" w:rsidR="002E0253" w:rsidRPr="00302AF8" w:rsidRDefault="002E0253" w:rsidP="00302AF8">
            <w:pPr>
              <w:autoSpaceDE w:val="0"/>
              <w:autoSpaceDN w:val="0"/>
              <w:adjustRightInd w:val="0"/>
              <w:jc w:val="both"/>
              <w:rPr>
                <w:i/>
                <w:sz w:val="18"/>
                <w:szCs w:val="18"/>
                <w:lang w:val="fr-BE" w:bidi="fr-FR"/>
              </w:rPr>
            </w:pPr>
            <w:r>
              <w:rPr>
                <w:i/>
                <w:sz w:val="18"/>
                <w:szCs w:val="18"/>
                <w:lang w:val="fr-BE" w:bidi="fr-FR"/>
              </w:rPr>
              <w:t>•</w:t>
            </w:r>
            <w:r w:rsidRPr="00302AF8">
              <w:rPr>
                <w:i/>
                <w:sz w:val="18"/>
                <w:szCs w:val="18"/>
                <w:lang w:val="fr-BE" w:bidi="fr-FR"/>
              </w:rPr>
              <w:t>Plateforme d’écoute et information des programmes pour les jeunes.</w:t>
            </w:r>
          </w:p>
          <w:p w14:paraId="3B50C1E4" w14:textId="62C25D77" w:rsidR="002E0253" w:rsidRPr="00606209" w:rsidRDefault="002E0253" w:rsidP="00302AF8">
            <w:pPr>
              <w:autoSpaceDE w:val="0"/>
              <w:autoSpaceDN w:val="0"/>
              <w:adjustRightInd w:val="0"/>
              <w:jc w:val="both"/>
              <w:rPr>
                <w:i/>
                <w:sz w:val="20"/>
                <w:szCs w:val="20"/>
                <w:lang w:val="fr-BE" w:bidi="fr-FR"/>
              </w:rPr>
            </w:pPr>
            <w:r>
              <w:rPr>
                <w:i/>
                <w:sz w:val="18"/>
                <w:szCs w:val="18"/>
                <w:lang w:val="fr-BE" w:bidi="fr-FR"/>
              </w:rPr>
              <w:t>•</w:t>
            </w:r>
            <w:r w:rsidRPr="00302AF8">
              <w:rPr>
                <w:i/>
                <w:sz w:val="18"/>
                <w:szCs w:val="18"/>
                <w:lang w:val="fr-BE" w:bidi="fr-FR"/>
              </w:rPr>
              <w:t>Suivi, évaluation, capitalisation pour extension sur les autres régions.</w:t>
            </w:r>
          </w:p>
        </w:tc>
        <w:tc>
          <w:tcPr>
            <w:tcW w:w="2471" w:type="dxa"/>
          </w:tcPr>
          <w:p w14:paraId="0E03A644" w14:textId="090866EE" w:rsidR="002E0253" w:rsidRDefault="002E0253" w:rsidP="00057DD8">
            <w:pPr>
              <w:autoSpaceDE w:val="0"/>
              <w:autoSpaceDN w:val="0"/>
              <w:adjustRightInd w:val="0"/>
              <w:contextualSpacing/>
              <w:jc w:val="both"/>
              <w:rPr>
                <w:i/>
                <w:sz w:val="18"/>
                <w:szCs w:val="18"/>
                <w:lang w:val="fr-BE" w:bidi="fr-FR"/>
              </w:rPr>
            </w:pPr>
            <w:r>
              <w:rPr>
                <w:i/>
                <w:sz w:val="18"/>
                <w:szCs w:val="18"/>
                <w:lang w:val="fr-BE" w:bidi="fr-FR"/>
              </w:rPr>
              <w:lastRenderedPageBreak/>
              <w:t>-</w:t>
            </w:r>
            <w:r w:rsidRPr="00AD15FE">
              <w:rPr>
                <w:b/>
                <w:i/>
                <w:sz w:val="18"/>
                <w:szCs w:val="18"/>
                <w:lang w:val="fr-BE" w:bidi="fr-FR"/>
              </w:rPr>
              <w:t>Réf</w:t>
            </w:r>
            <w:r w:rsidR="00BB7B17">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 xml:space="preserve">: </w:t>
            </w:r>
            <w:r w:rsidRPr="00050232">
              <w:rPr>
                <w:i/>
                <w:sz w:val="18"/>
                <w:szCs w:val="18"/>
                <w:lang w:val="fr-BE" w:bidi="fr-FR"/>
              </w:rPr>
              <w:t xml:space="preserve">Schéma directeur de l’initiative avec </w:t>
            </w:r>
            <w:r w:rsidRPr="00050232">
              <w:rPr>
                <w:i/>
                <w:sz w:val="18"/>
                <w:szCs w:val="18"/>
                <w:lang w:val="fr-BE" w:bidi="fr-FR"/>
              </w:rPr>
              <w:lastRenderedPageBreak/>
              <w:t>mesures, de pilotage, su</w:t>
            </w:r>
            <w:r>
              <w:rPr>
                <w:i/>
                <w:sz w:val="18"/>
                <w:szCs w:val="18"/>
                <w:lang w:val="fr-BE" w:bidi="fr-FR"/>
              </w:rPr>
              <w:t xml:space="preserve">ivi et </w:t>
            </w:r>
            <w:proofErr w:type="gramStart"/>
            <w:r>
              <w:rPr>
                <w:i/>
                <w:sz w:val="18"/>
                <w:szCs w:val="18"/>
                <w:lang w:val="fr-BE" w:bidi="fr-FR"/>
              </w:rPr>
              <w:t>coordination développé</w:t>
            </w:r>
            <w:proofErr w:type="gramEnd"/>
            <w:r>
              <w:rPr>
                <w:i/>
                <w:sz w:val="18"/>
                <w:szCs w:val="18"/>
                <w:lang w:val="fr-BE" w:bidi="fr-FR"/>
              </w:rPr>
              <w:t xml:space="preserve"> </w:t>
            </w:r>
          </w:p>
          <w:p w14:paraId="3D0E45BC" w14:textId="10B2AE20" w:rsidR="002E0253" w:rsidRPr="00050232" w:rsidRDefault="002E0253" w:rsidP="00057DD8">
            <w:pPr>
              <w:autoSpaceDE w:val="0"/>
              <w:autoSpaceDN w:val="0"/>
              <w:adjustRightInd w:val="0"/>
              <w:jc w:val="both"/>
              <w:rPr>
                <w:i/>
                <w:sz w:val="18"/>
                <w:szCs w:val="18"/>
                <w:lang w:val="fr-BE" w:bidi="fr-FR"/>
              </w:rPr>
            </w:pPr>
            <w:r>
              <w:rPr>
                <w:b/>
                <w:i/>
                <w:sz w:val="18"/>
                <w:szCs w:val="18"/>
                <w:lang w:val="fr-BE" w:bidi="fr-FR"/>
              </w:rPr>
              <w:t>-</w:t>
            </w:r>
            <w:r w:rsidRPr="0041219A">
              <w:rPr>
                <w:b/>
                <w:i/>
                <w:sz w:val="18"/>
                <w:szCs w:val="18"/>
                <w:lang w:val="fr-BE" w:bidi="fr-FR"/>
              </w:rPr>
              <w:t>Réf</w:t>
            </w:r>
            <w:r>
              <w:rPr>
                <w:b/>
                <w:i/>
                <w:sz w:val="18"/>
                <w:szCs w:val="18"/>
                <w:lang w:val="fr-BE" w:bidi="fr-FR"/>
              </w:rPr>
              <w:t> :</w:t>
            </w:r>
            <w:r w:rsidRPr="0041219A">
              <w:rPr>
                <w:b/>
                <w:i/>
                <w:sz w:val="18"/>
                <w:szCs w:val="18"/>
                <w:lang w:val="fr-BE" w:bidi="fr-FR"/>
              </w:rPr>
              <w:t xml:space="preserve"> </w:t>
            </w:r>
            <w:r w:rsidR="00BB7B17">
              <w:rPr>
                <w:i/>
                <w:sz w:val="18"/>
                <w:szCs w:val="18"/>
                <w:lang w:val="fr-BE" w:bidi="fr-FR"/>
              </w:rPr>
              <w:t>1</w:t>
            </w:r>
            <w:r w:rsidRPr="0041219A">
              <w:rPr>
                <w:b/>
                <w:i/>
                <w:sz w:val="18"/>
                <w:szCs w:val="18"/>
                <w:lang w:val="fr-BE" w:bidi="fr-FR"/>
              </w:rPr>
              <w:t>, cible :</w:t>
            </w:r>
            <w:r>
              <w:rPr>
                <w:i/>
                <w:sz w:val="18"/>
                <w:szCs w:val="18"/>
                <w:lang w:val="fr-BE" w:bidi="fr-FR"/>
              </w:rPr>
              <w:t xml:space="preserve"> campagne de communication conçue et lancée</w:t>
            </w:r>
          </w:p>
          <w:p w14:paraId="67961EA0" w14:textId="01526812" w:rsidR="002E0253" w:rsidRDefault="002E0253" w:rsidP="00057DD8">
            <w:pPr>
              <w:autoSpaceDE w:val="0"/>
              <w:autoSpaceDN w:val="0"/>
              <w:adjustRightInd w:val="0"/>
              <w:jc w:val="both"/>
              <w:rPr>
                <w:i/>
                <w:sz w:val="18"/>
                <w:szCs w:val="18"/>
                <w:lang w:val="fr-BE" w:bidi="fr-FR"/>
              </w:rPr>
            </w:pPr>
            <w:r>
              <w:rPr>
                <w:i/>
                <w:sz w:val="18"/>
                <w:szCs w:val="18"/>
                <w:lang w:val="fr-BE" w:bidi="fr-FR"/>
              </w:rPr>
              <w:t>-</w:t>
            </w:r>
            <w:r w:rsidRPr="00AD15FE">
              <w:rPr>
                <w:b/>
                <w:i/>
                <w:sz w:val="18"/>
                <w:szCs w:val="18"/>
                <w:lang w:val="fr-BE" w:bidi="fr-FR"/>
              </w:rPr>
              <w:t>Réf</w:t>
            </w:r>
            <w:r w:rsidR="00BB7B17">
              <w:rPr>
                <w:i/>
                <w:sz w:val="18"/>
                <w:szCs w:val="18"/>
                <w:lang w:val="fr-BE" w:bidi="fr-FR"/>
              </w:rPr>
              <w:t> : 4</w:t>
            </w:r>
            <w:r>
              <w:rPr>
                <w:i/>
                <w:sz w:val="18"/>
                <w:szCs w:val="18"/>
                <w:lang w:val="fr-BE" w:bidi="fr-FR"/>
              </w:rPr>
              <w:t xml:space="preserve">, </w:t>
            </w:r>
            <w:r w:rsidRPr="00AD15FE">
              <w:rPr>
                <w:b/>
                <w:i/>
                <w:sz w:val="18"/>
                <w:szCs w:val="18"/>
                <w:lang w:val="fr-BE" w:bidi="fr-FR"/>
              </w:rPr>
              <w:t>cible </w:t>
            </w:r>
            <w:r>
              <w:rPr>
                <w:i/>
                <w:sz w:val="18"/>
                <w:szCs w:val="18"/>
                <w:lang w:val="fr-BE" w:bidi="fr-FR"/>
              </w:rPr>
              <w:t>: I</w:t>
            </w:r>
            <w:r w:rsidRPr="00050232">
              <w:rPr>
                <w:i/>
                <w:sz w:val="18"/>
                <w:szCs w:val="18"/>
                <w:lang w:val="fr-BE" w:bidi="fr-FR"/>
              </w:rPr>
              <w:t>nitiative</w:t>
            </w:r>
            <w:r>
              <w:rPr>
                <w:i/>
                <w:sz w:val="18"/>
                <w:szCs w:val="18"/>
                <w:lang w:val="fr-BE" w:bidi="fr-FR"/>
              </w:rPr>
              <w:t xml:space="preserve"> déployée </w:t>
            </w:r>
            <w:r w:rsidRPr="00050232">
              <w:rPr>
                <w:i/>
                <w:sz w:val="18"/>
                <w:szCs w:val="18"/>
                <w:lang w:val="fr-BE" w:bidi="fr-FR"/>
              </w:rPr>
              <w:t>sur une région.</w:t>
            </w:r>
          </w:p>
          <w:p w14:paraId="0521DE75" w14:textId="7D6C8F40" w:rsidR="002E0253" w:rsidRPr="00050232" w:rsidRDefault="002E0253" w:rsidP="00057DD8">
            <w:pPr>
              <w:autoSpaceDE w:val="0"/>
              <w:autoSpaceDN w:val="0"/>
              <w:adjustRightInd w:val="0"/>
              <w:jc w:val="both"/>
              <w:rPr>
                <w:i/>
                <w:sz w:val="18"/>
                <w:szCs w:val="18"/>
                <w:lang w:val="fr-BE" w:bidi="fr-FR"/>
              </w:rPr>
            </w:pPr>
            <w:r>
              <w:rPr>
                <w:i/>
                <w:sz w:val="18"/>
                <w:szCs w:val="18"/>
                <w:lang w:val="fr-BE" w:bidi="fr-FR"/>
              </w:rPr>
              <w:t>-</w:t>
            </w:r>
            <w:r w:rsidRPr="00AD15FE">
              <w:rPr>
                <w:b/>
                <w:i/>
                <w:sz w:val="18"/>
                <w:szCs w:val="18"/>
                <w:lang w:val="fr-BE" w:bidi="fr-FR"/>
              </w:rPr>
              <w:t>Réf</w:t>
            </w:r>
            <w:r w:rsidR="00BB7B17">
              <w:rPr>
                <w:i/>
                <w:sz w:val="18"/>
                <w:szCs w:val="18"/>
                <w:lang w:val="fr-BE" w:bidi="fr-FR"/>
              </w:rPr>
              <w:t> : 1</w:t>
            </w:r>
            <w:r>
              <w:rPr>
                <w:i/>
                <w:sz w:val="18"/>
                <w:szCs w:val="18"/>
                <w:lang w:val="fr-BE" w:bidi="fr-FR"/>
              </w:rPr>
              <w:t xml:space="preserve">, </w:t>
            </w:r>
            <w:r w:rsidRPr="00AD15FE">
              <w:rPr>
                <w:b/>
                <w:i/>
                <w:sz w:val="18"/>
                <w:szCs w:val="18"/>
                <w:lang w:val="fr-BE" w:bidi="fr-FR"/>
              </w:rPr>
              <w:t>cible </w:t>
            </w:r>
            <w:r>
              <w:rPr>
                <w:i/>
                <w:sz w:val="18"/>
                <w:szCs w:val="18"/>
                <w:lang w:val="fr-BE" w:bidi="fr-FR"/>
              </w:rPr>
              <w:t>: I</w:t>
            </w:r>
            <w:r w:rsidRPr="00050232">
              <w:rPr>
                <w:i/>
                <w:sz w:val="18"/>
                <w:szCs w:val="18"/>
                <w:lang w:val="fr-BE" w:bidi="fr-FR"/>
              </w:rPr>
              <w:t>nitiative</w:t>
            </w:r>
            <w:r>
              <w:rPr>
                <w:i/>
                <w:sz w:val="18"/>
                <w:szCs w:val="18"/>
                <w:lang w:val="fr-BE" w:bidi="fr-FR"/>
              </w:rPr>
              <w:t xml:space="preserve"> généralisée</w:t>
            </w:r>
            <w:r w:rsidRPr="00050232">
              <w:rPr>
                <w:i/>
                <w:sz w:val="18"/>
                <w:szCs w:val="18"/>
                <w:lang w:val="fr-BE" w:bidi="fr-FR"/>
              </w:rPr>
              <w:t xml:space="preserve"> sur </w:t>
            </w:r>
            <w:r>
              <w:rPr>
                <w:i/>
                <w:sz w:val="18"/>
                <w:szCs w:val="18"/>
                <w:lang w:val="fr-BE" w:bidi="fr-FR"/>
              </w:rPr>
              <w:t>d’autres régions</w:t>
            </w:r>
          </w:p>
          <w:p w14:paraId="7F5FEB6B" w14:textId="77777777" w:rsidR="002E0253" w:rsidRPr="00050232" w:rsidRDefault="002E0253" w:rsidP="00057DD8">
            <w:pPr>
              <w:autoSpaceDE w:val="0"/>
              <w:autoSpaceDN w:val="0"/>
              <w:adjustRightInd w:val="0"/>
              <w:jc w:val="both"/>
              <w:rPr>
                <w:i/>
                <w:sz w:val="18"/>
                <w:szCs w:val="18"/>
                <w:lang w:val="fr-BE" w:bidi="fr-FR"/>
              </w:rPr>
            </w:pPr>
          </w:p>
          <w:p w14:paraId="53A0DADC" w14:textId="77777777" w:rsidR="002E0253" w:rsidRDefault="002E0253" w:rsidP="00F17680">
            <w:pPr>
              <w:autoSpaceDE w:val="0"/>
              <w:autoSpaceDN w:val="0"/>
              <w:adjustRightInd w:val="0"/>
              <w:contextualSpacing/>
              <w:jc w:val="both"/>
              <w:rPr>
                <w:i/>
                <w:sz w:val="20"/>
                <w:szCs w:val="20"/>
                <w:lang w:val="fr-BE" w:bidi="fr-FR"/>
              </w:rPr>
            </w:pPr>
          </w:p>
        </w:tc>
        <w:tc>
          <w:tcPr>
            <w:tcW w:w="2725" w:type="dxa"/>
            <w:shd w:val="clear" w:color="auto" w:fill="auto"/>
          </w:tcPr>
          <w:p w14:paraId="7D899160" w14:textId="56DF67E0" w:rsidR="002E0253" w:rsidRPr="00F17680" w:rsidRDefault="002E0253" w:rsidP="00F17680">
            <w:pPr>
              <w:autoSpaceDE w:val="0"/>
              <w:autoSpaceDN w:val="0"/>
              <w:adjustRightInd w:val="0"/>
              <w:contextualSpacing/>
              <w:jc w:val="both"/>
              <w:rPr>
                <w:i/>
                <w:sz w:val="18"/>
                <w:szCs w:val="18"/>
                <w:lang w:val="fr-BE" w:eastAsia="en-US" w:bidi="fr-FR"/>
              </w:rPr>
            </w:pPr>
            <w:r>
              <w:rPr>
                <w:i/>
                <w:sz w:val="20"/>
                <w:szCs w:val="20"/>
                <w:lang w:val="fr-BE" w:bidi="fr-FR"/>
              </w:rPr>
              <w:lastRenderedPageBreak/>
              <w:t>-</w:t>
            </w:r>
            <w:r w:rsidRPr="00F17680">
              <w:rPr>
                <w:i/>
                <w:sz w:val="18"/>
                <w:szCs w:val="18"/>
                <w:lang w:val="fr-BE" w:eastAsia="en-US" w:bidi="fr-FR"/>
              </w:rPr>
              <w:t>schéma directeur</w:t>
            </w:r>
          </w:p>
          <w:p w14:paraId="5268FC2C" w14:textId="7D9D7573" w:rsidR="002E0253" w:rsidRPr="00F17680" w:rsidRDefault="002E0253" w:rsidP="00F17680">
            <w:pPr>
              <w:autoSpaceDE w:val="0"/>
              <w:autoSpaceDN w:val="0"/>
              <w:adjustRightInd w:val="0"/>
              <w:contextualSpacing/>
              <w:jc w:val="both"/>
              <w:rPr>
                <w:i/>
                <w:sz w:val="18"/>
                <w:szCs w:val="18"/>
                <w:lang w:val="fr-BE" w:eastAsia="en-US" w:bidi="fr-FR"/>
              </w:rPr>
            </w:pPr>
            <w:r w:rsidRPr="00F17680">
              <w:rPr>
                <w:i/>
                <w:sz w:val="18"/>
                <w:szCs w:val="18"/>
                <w:lang w:val="fr-BE" w:eastAsia="en-US" w:bidi="fr-FR"/>
              </w:rPr>
              <w:t>-outils de communication</w:t>
            </w:r>
          </w:p>
          <w:p w14:paraId="3309CFCC" w14:textId="0A44F604" w:rsidR="002E0253" w:rsidRPr="00F17680" w:rsidRDefault="002E0253" w:rsidP="00F17680">
            <w:pPr>
              <w:autoSpaceDE w:val="0"/>
              <w:autoSpaceDN w:val="0"/>
              <w:adjustRightInd w:val="0"/>
              <w:contextualSpacing/>
              <w:jc w:val="both"/>
              <w:rPr>
                <w:i/>
                <w:sz w:val="18"/>
                <w:szCs w:val="18"/>
                <w:lang w:val="fr-BE" w:eastAsia="en-US" w:bidi="fr-FR"/>
              </w:rPr>
            </w:pPr>
            <w:r w:rsidRPr="00F17680">
              <w:rPr>
                <w:i/>
                <w:sz w:val="18"/>
                <w:szCs w:val="18"/>
                <w:lang w:val="fr-BE" w:eastAsia="en-US" w:bidi="fr-FR"/>
              </w:rPr>
              <w:t>-schéma de plateforme</w:t>
            </w:r>
          </w:p>
          <w:p w14:paraId="242B27AA" w14:textId="51CAA593" w:rsidR="002E0253" w:rsidRPr="00606209" w:rsidRDefault="002E0253" w:rsidP="00F17680">
            <w:pPr>
              <w:autoSpaceDE w:val="0"/>
              <w:autoSpaceDN w:val="0"/>
              <w:adjustRightInd w:val="0"/>
              <w:contextualSpacing/>
              <w:jc w:val="both"/>
              <w:rPr>
                <w:i/>
                <w:sz w:val="20"/>
                <w:szCs w:val="20"/>
                <w:lang w:val="fr-BE" w:bidi="fr-FR"/>
              </w:rPr>
            </w:pPr>
            <w:r w:rsidRPr="00F17680">
              <w:rPr>
                <w:i/>
                <w:sz w:val="18"/>
                <w:szCs w:val="18"/>
                <w:lang w:val="fr-BE" w:eastAsia="en-US" w:bidi="fr-FR"/>
              </w:rPr>
              <w:lastRenderedPageBreak/>
              <w:t>-outils de suivi et d’évaluation</w:t>
            </w:r>
          </w:p>
        </w:tc>
        <w:tc>
          <w:tcPr>
            <w:tcW w:w="1817" w:type="dxa"/>
            <w:shd w:val="clear" w:color="auto" w:fill="auto"/>
          </w:tcPr>
          <w:p w14:paraId="51777CFF" w14:textId="77777777" w:rsidR="002E0253" w:rsidRDefault="002E0253">
            <w:pPr>
              <w:autoSpaceDE w:val="0"/>
              <w:autoSpaceDN w:val="0"/>
              <w:adjustRightInd w:val="0"/>
              <w:jc w:val="center"/>
              <w:rPr>
                <w:i/>
                <w:sz w:val="18"/>
                <w:szCs w:val="18"/>
                <w:lang w:val="fr-BE" w:bidi="fr-FR"/>
              </w:rPr>
            </w:pPr>
            <w:r w:rsidRPr="00683B88">
              <w:rPr>
                <w:i/>
                <w:sz w:val="18"/>
                <w:szCs w:val="18"/>
                <w:lang w:val="fr-BE" w:bidi="fr-FR"/>
              </w:rPr>
              <w:lastRenderedPageBreak/>
              <w:t>Disponibilité des participants</w:t>
            </w:r>
          </w:p>
          <w:p w14:paraId="18D3744B" w14:textId="77777777" w:rsidR="002E0253" w:rsidRDefault="002E0253">
            <w:pPr>
              <w:autoSpaceDE w:val="0"/>
              <w:autoSpaceDN w:val="0"/>
              <w:adjustRightInd w:val="0"/>
              <w:jc w:val="center"/>
              <w:rPr>
                <w:i/>
                <w:sz w:val="18"/>
                <w:szCs w:val="18"/>
                <w:lang w:val="fr-BE" w:bidi="fr-FR"/>
              </w:rPr>
            </w:pPr>
          </w:p>
          <w:p w14:paraId="2227BCD5" w14:textId="07E306F6" w:rsidR="002E0253" w:rsidRDefault="002E0253">
            <w:pPr>
              <w:autoSpaceDE w:val="0"/>
              <w:autoSpaceDN w:val="0"/>
              <w:adjustRightInd w:val="0"/>
              <w:jc w:val="center"/>
              <w:rPr>
                <w:i/>
                <w:sz w:val="18"/>
                <w:szCs w:val="18"/>
                <w:lang w:val="fr-BE" w:bidi="fr-FR"/>
              </w:rPr>
            </w:pPr>
            <w:r>
              <w:rPr>
                <w:i/>
                <w:sz w:val="18"/>
                <w:szCs w:val="18"/>
                <w:lang w:val="fr-BE" w:bidi="fr-FR"/>
              </w:rPr>
              <w:lastRenderedPageBreak/>
              <w:t>Budgétisation de l’initiative</w:t>
            </w:r>
          </w:p>
          <w:p w14:paraId="5319DB3F" w14:textId="77777777" w:rsidR="002E0253" w:rsidRDefault="002E0253">
            <w:pPr>
              <w:autoSpaceDE w:val="0"/>
              <w:autoSpaceDN w:val="0"/>
              <w:adjustRightInd w:val="0"/>
              <w:jc w:val="center"/>
              <w:rPr>
                <w:i/>
                <w:sz w:val="18"/>
                <w:szCs w:val="18"/>
                <w:lang w:val="fr-BE" w:bidi="fr-FR"/>
              </w:rPr>
            </w:pPr>
          </w:p>
          <w:p w14:paraId="269D6473" w14:textId="148CF576" w:rsidR="002E0253" w:rsidRPr="00683B88" w:rsidRDefault="002E0253">
            <w:pPr>
              <w:autoSpaceDE w:val="0"/>
              <w:autoSpaceDN w:val="0"/>
              <w:adjustRightInd w:val="0"/>
              <w:jc w:val="center"/>
              <w:rPr>
                <w:i/>
                <w:sz w:val="18"/>
                <w:szCs w:val="18"/>
                <w:lang w:val="fr-BE" w:bidi="fr-FR"/>
              </w:rPr>
            </w:pPr>
            <w:r>
              <w:rPr>
                <w:i/>
                <w:sz w:val="18"/>
                <w:szCs w:val="18"/>
                <w:lang w:val="fr-BE" w:bidi="fr-FR"/>
              </w:rPr>
              <w:t>Mobilisation des équipes pour la préparation et réalisation des activités</w:t>
            </w:r>
          </w:p>
        </w:tc>
        <w:tc>
          <w:tcPr>
            <w:tcW w:w="1932" w:type="dxa"/>
            <w:shd w:val="clear" w:color="auto" w:fill="auto"/>
          </w:tcPr>
          <w:p w14:paraId="5A726761" w14:textId="78C403F0" w:rsidR="002E0253" w:rsidRDefault="002E0253" w:rsidP="005B12B8">
            <w:pPr>
              <w:autoSpaceDE w:val="0"/>
              <w:autoSpaceDN w:val="0"/>
              <w:adjustRightInd w:val="0"/>
              <w:jc w:val="center"/>
              <w:rPr>
                <w:i/>
                <w:sz w:val="18"/>
                <w:szCs w:val="18"/>
                <w:lang w:val="fr-BE" w:bidi="fr-FR"/>
              </w:rPr>
            </w:pPr>
            <w:r w:rsidRPr="00683B88">
              <w:rPr>
                <w:i/>
                <w:sz w:val="18"/>
                <w:szCs w:val="18"/>
                <w:lang w:val="fr-BE" w:bidi="fr-FR"/>
              </w:rPr>
              <w:lastRenderedPageBreak/>
              <w:t xml:space="preserve">Faible </w:t>
            </w:r>
            <w:r>
              <w:rPr>
                <w:i/>
                <w:sz w:val="18"/>
                <w:szCs w:val="18"/>
                <w:lang w:val="fr-BE" w:bidi="fr-FR"/>
              </w:rPr>
              <w:t>mobilisation</w:t>
            </w:r>
            <w:r w:rsidRPr="00683B88">
              <w:rPr>
                <w:i/>
                <w:sz w:val="18"/>
                <w:szCs w:val="18"/>
                <w:lang w:val="fr-BE" w:bidi="fr-FR"/>
              </w:rPr>
              <w:t xml:space="preserve"> des participants aux </w:t>
            </w:r>
            <w:r w:rsidRPr="00683B88">
              <w:rPr>
                <w:i/>
                <w:sz w:val="18"/>
                <w:szCs w:val="18"/>
                <w:lang w:val="fr-BE" w:bidi="fr-FR"/>
              </w:rPr>
              <w:lastRenderedPageBreak/>
              <w:t>ateliers de sensibilisation</w:t>
            </w:r>
          </w:p>
          <w:p w14:paraId="2DDC1A20" w14:textId="77777777" w:rsidR="002E0253" w:rsidRDefault="002E0253" w:rsidP="005B12B8">
            <w:pPr>
              <w:autoSpaceDE w:val="0"/>
              <w:autoSpaceDN w:val="0"/>
              <w:adjustRightInd w:val="0"/>
              <w:jc w:val="center"/>
              <w:rPr>
                <w:i/>
                <w:sz w:val="18"/>
                <w:szCs w:val="18"/>
                <w:lang w:val="fr-BE" w:bidi="fr-FR"/>
              </w:rPr>
            </w:pPr>
          </w:p>
          <w:p w14:paraId="7F235263" w14:textId="12F716A6" w:rsidR="002E0253" w:rsidRPr="00683B88" w:rsidRDefault="002E0253" w:rsidP="005B12B8">
            <w:pPr>
              <w:autoSpaceDE w:val="0"/>
              <w:autoSpaceDN w:val="0"/>
              <w:adjustRightInd w:val="0"/>
              <w:jc w:val="center"/>
              <w:rPr>
                <w:i/>
                <w:sz w:val="18"/>
                <w:szCs w:val="18"/>
                <w:lang w:val="fr-BE" w:bidi="fr-FR"/>
              </w:rPr>
            </w:pPr>
            <w:proofErr w:type="spellStart"/>
            <w:r>
              <w:rPr>
                <w:i/>
                <w:sz w:val="18"/>
                <w:szCs w:val="18"/>
                <w:lang w:val="fr-BE" w:bidi="fr-FR"/>
              </w:rPr>
              <w:t>Delais</w:t>
            </w:r>
            <w:proofErr w:type="spellEnd"/>
            <w:r>
              <w:rPr>
                <w:i/>
                <w:sz w:val="18"/>
                <w:szCs w:val="18"/>
                <w:lang w:val="fr-BE" w:bidi="fr-FR"/>
              </w:rPr>
              <w:t xml:space="preserve"> dans la prise de décision</w:t>
            </w:r>
          </w:p>
        </w:tc>
      </w:tr>
    </w:tbl>
    <w:p w14:paraId="6689EC5C" w14:textId="1A75A10D" w:rsidR="002625E5" w:rsidRPr="002625E5" w:rsidRDefault="002625E5" w:rsidP="002625E5">
      <w:pPr>
        <w:sectPr w:rsidR="002625E5" w:rsidRPr="002625E5" w:rsidSect="001D7A96">
          <w:pgSz w:w="16840" w:h="11907" w:orient="landscape"/>
          <w:pgMar w:top="1418" w:right="244" w:bottom="1418" w:left="851" w:header="680" w:footer="680" w:gutter="0"/>
          <w:cols w:space="720"/>
        </w:sectPr>
      </w:pPr>
    </w:p>
    <w:p w14:paraId="2705641C" w14:textId="77777777" w:rsidR="00737C80" w:rsidRDefault="00712EC1" w:rsidP="00AB33A1">
      <w:pPr>
        <w:pStyle w:val="Heading2"/>
        <w:ind w:left="0" w:firstLine="0"/>
        <w:jc w:val="center"/>
      </w:pPr>
      <w:bookmarkStart w:id="58" w:name="_Toc106025923"/>
      <w:bookmarkStart w:id="59" w:name="_Toc106191130"/>
      <w:r>
        <w:lastRenderedPageBreak/>
        <w:t xml:space="preserve">Annexe </w:t>
      </w:r>
      <w:r w:rsidR="002D02CA">
        <w:t>2</w:t>
      </w:r>
      <w:r w:rsidR="002E7DEE">
        <w:t xml:space="preserve"> - Organigramme du département de la jeunesse</w:t>
      </w:r>
      <w:bookmarkEnd w:id="58"/>
      <w:bookmarkEnd w:id="59"/>
    </w:p>
    <w:p w14:paraId="0F968CFC" w14:textId="3C734507" w:rsidR="00037151" w:rsidRDefault="00037151">
      <w:pPr>
        <w:pBdr>
          <w:top w:val="nil"/>
          <w:left w:val="nil"/>
          <w:bottom w:val="nil"/>
          <w:right w:val="nil"/>
          <w:between w:val="nil"/>
        </w:pBdr>
        <w:spacing w:before="280"/>
        <w:ind w:left="-142"/>
        <w:rPr>
          <w:color w:val="000000"/>
          <w:u w:val="single"/>
        </w:rPr>
      </w:pPr>
      <w:r>
        <w:rPr>
          <w:noProof/>
          <w:lang w:val="en-GB" w:eastAsia="en-GB"/>
        </w:rPr>
        <w:drawing>
          <wp:inline distT="0" distB="0" distL="0" distR="0" wp14:anchorId="2D2BFF40" wp14:editId="72939506">
            <wp:extent cx="5827776" cy="3681984"/>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me-_2_.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29418" cy="3683021"/>
                    </a:xfrm>
                    <a:prstGeom prst="rect">
                      <a:avLst/>
                    </a:prstGeom>
                  </pic:spPr>
                </pic:pic>
              </a:graphicData>
            </a:graphic>
          </wp:inline>
        </w:drawing>
      </w:r>
      <w:hyperlink r:id="rId19">
        <w:r w:rsidR="002E7DEE">
          <w:rPr>
            <w:color w:val="000000"/>
            <w:u w:val="single"/>
          </w:rPr>
          <w:br/>
        </w:r>
        <w:r w:rsidR="002E7DEE">
          <w:rPr>
            <w:color w:val="000000"/>
            <w:u w:val="single"/>
          </w:rPr>
          <w:br/>
        </w:r>
      </w:hyperlink>
    </w:p>
    <w:p w14:paraId="14DE487D" w14:textId="5F4BA6B0" w:rsidR="00737C80" w:rsidRPr="00037151" w:rsidRDefault="002E7DEE" w:rsidP="00037151">
      <w:pPr>
        <w:rPr>
          <w:color w:val="000000"/>
          <w:u w:val="single"/>
        </w:rPr>
      </w:pPr>
      <w:r>
        <w:rPr>
          <w:b/>
          <w:color w:val="000000"/>
          <w:u w:val="single"/>
        </w:rPr>
        <w:t>Missions :</w:t>
      </w:r>
    </w:p>
    <w:p w14:paraId="2E8F8D5F" w14:textId="77777777" w:rsidR="00737C80" w:rsidRDefault="00737C80"/>
    <w:p w14:paraId="542F448F" w14:textId="77777777" w:rsidR="00737C80" w:rsidRDefault="002E7DEE">
      <w:pPr>
        <w:jc w:val="both"/>
      </w:pPr>
      <w:r>
        <w:t>Le MJCC est aujourd’hui l’autorité gouvernementale ayant pour mission d’élaborer et de mettre en œuvre la politique gouvernementale dans le domaine de la jeunesse et des sports, de la culture, de la protection de l’enfance et de la promotion féminine.</w:t>
      </w:r>
    </w:p>
    <w:p w14:paraId="346613FE" w14:textId="77777777" w:rsidR="00737C80" w:rsidRDefault="00737C80">
      <w:pPr>
        <w:jc w:val="both"/>
      </w:pPr>
    </w:p>
    <w:p w14:paraId="4B19BC48" w14:textId="3860E238" w:rsidR="001D7A96" w:rsidRDefault="002E7DEE">
      <w:pPr>
        <w:jc w:val="both"/>
      </w:pPr>
      <w:r>
        <w:t>En vertu du décret du 21 mai 2013, le MJCC a notamment pour mission de : a) élaborer les programmes socio-éducatifs assurant l’organisation, l’encadrement et la protection de la jeunesse ; b) améliorer l’action associative de la jeunesse ; c) conduire des études et recherches promouvant et contribuant à l’épanouissement de la jeunesse ; d) assister et développer la politique régionale dans ce domaine ; e) préparer des projets de textes législatifs et réglementaires sur la jeunesse ; et, f) gérer et administrer les établissements relevant de son Ministère.</w:t>
      </w:r>
    </w:p>
    <w:p w14:paraId="77D35269" w14:textId="77777777" w:rsidR="001D7A96" w:rsidRDefault="001D7A96">
      <w:r>
        <w:br w:type="page"/>
      </w:r>
    </w:p>
    <w:p w14:paraId="31A8280A" w14:textId="77777777" w:rsidR="00737C80" w:rsidRDefault="00712EC1" w:rsidP="002D02CA">
      <w:pPr>
        <w:pStyle w:val="Heading2"/>
        <w:ind w:left="576" w:firstLine="0"/>
        <w:jc w:val="center"/>
      </w:pPr>
      <w:bookmarkStart w:id="60" w:name="_Toc106025924"/>
      <w:bookmarkStart w:id="61" w:name="_Toc106191131"/>
      <w:r>
        <w:lastRenderedPageBreak/>
        <w:t xml:space="preserve">Annexe </w:t>
      </w:r>
      <w:r w:rsidR="002D02CA">
        <w:t>3</w:t>
      </w:r>
      <w:r w:rsidR="002E7DEE">
        <w:t xml:space="preserve"> - Textes juridiques applicables</w:t>
      </w:r>
      <w:bookmarkEnd w:id="60"/>
      <w:bookmarkEnd w:id="61"/>
    </w:p>
    <w:p w14:paraId="1B14E0CD" w14:textId="77777777" w:rsidR="00737C80" w:rsidRDefault="00737C80">
      <w:pPr>
        <w:pBdr>
          <w:top w:val="nil"/>
          <w:left w:val="nil"/>
          <w:bottom w:val="nil"/>
          <w:right w:val="nil"/>
          <w:between w:val="nil"/>
        </w:pBdr>
        <w:jc w:val="both"/>
        <w:rPr>
          <w:color w:val="000000"/>
        </w:rPr>
      </w:pPr>
    </w:p>
    <w:p w14:paraId="7C0B00EC" w14:textId="77777777" w:rsidR="00701052" w:rsidRDefault="00701052" w:rsidP="00701052">
      <w:pPr>
        <w:pBdr>
          <w:top w:val="nil"/>
          <w:left w:val="nil"/>
          <w:bottom w:val="nil"/>
          <w:right w:val="nil"/>
          <w:between w:val="nil"/>
        </w:pBdr>
        <w:jc w:val="both"/>
        <w:rPr>
          <w:color w:val="000000"/>
        </w:rPr>
      </w:pPr>
    </w:p>
    <w:p w14:paraId="4DE8EE4E" w14:textId="2F61D2B4" w:rsidR="00701052" w:rsidRPr="00701052" w:rsidRDefault="00701052" w:rsidP="00701052">
      <w:pPr>
        <w:numPr>
          <w:ilvl w:val="0"/>
          <w:numId w:val="10"/>
        </w:numPr>
        <w:pBdr>
          <w:top w:val="nil"/>
          <w:left w:val="nil"/>
          <w:bottom w:val="nil"/>
          <w:right w:val="nil"/>
          <w:between w:val="nil"/>
        </w:pBdr>
        <w:jc w:val="both"/>
        <w:rPr>
          <w:color w:val="000000"/>
        </w:rPr>
      </w:pPr>
      <w:r>
        <w:rPr>
          <w:color w:val="000000"/>
        </w:rPr>
        <w:t>Décret 2.21.519 portant organisation des établissements de jeunes relevant de l’autorité gouvernementale chargée de la jeunesse,</w:t>
      </w:r>
    </w:p>
    <w:p w14:paraId="0B00D1CC" w14:textId="77777777" w:rsidR="00737C80" w:rsidRDefault="009C08BC">
      <w:pPr>
        <w:numPr>
          <w:ilvl w:val="0"/>
          <w:numId w:val="10"/>
        </w:numPr>
        <w:pBdr>
          <w:top w:val="nil"/>
          <w:left w:val="nil"/>
          <w:bottom w:val="nil"/>
          <w:right w:val="nil"/>
          <w:between w:val="nil"/>
        </w:pBdr>
        <w:jc w:val="both"/>
        <w:rPr>
          <w:color w:val="000000"/>
        </w:rPr>
      </w:pPr>
      <w:hyperlink r:id="rId20">
        <w:r w:rsidR="002E7DEE">
          <w:rPr>
            <w:color w:val="000000"/>
          </w:rPr>
          <w:t>Décret n°2.20.292 édictant des mesures spécifiques à l'état d'urgence sanitaire.</w:t>
        </w:r>
      </w:hyperlink>
    </w:p>
    <w:p w14:paraId="397D30DD" w14:textId="0D3AE97F" w:rsidR="00737C80" w:rsidRDefault="002E7DEE">
      <w:pPr>
        <w:pBdr>
          <w:top w:val="nil"/>
          <w:left w:val="nil"/>
          <w:bottom w:val="nil"/>
          <w:right w:val="nil"/>
          <w:between w:val="nil"/>
        </w:pBdr>
        <w:ind w:left="720"/>
        <w:jc w:val="both"/>
        <w:rPr>
          <w:color w:val="000000"/>
        </w:rPr>
      </w:pPr>
      <w:r>
        <w:rPr>
          <w:b/>
          <w:color w:val="000000"/>
        </w:rPr>
        <w:t>Conseil consultatif de la jeunesse et de l'action associative</w:t>
      </w:r>
      <w:r w:rsidR="008C467F">
        <w:rPr>
          <w:b/>
          <w:color w:val="000000"/>
        </w:rPr>
        <w:t xml:space="preserve"> </w:t>
      </w:r>
      <w:r>
        <w:rPr>
          <w:b/>
          <w:color w:val="000000"/>
        </w:rPr>
        <w:t>:</w:t>
      </w:r>
    </w:p>
    <w:p w14:paraId="12C85924" w14:textId="77777777" w:rsidR="00737C80" w:rsidRDefault="009C08BC">
      <w:pPr>
        <w:numPr>
          <w:ilvl w:val="0"/>
          <w:numId w:val="29"/>
        </w:numPr>
        <w:pBdr>
          <w:top w:val="nil"/>
          <w:left w:val="nil"/>
          <w:bottom w:val="nil"/>
          <w:right w:val="nil"/>
          <w:between w:val="nil"/>
        </w:pBdr>
        <w:jc w:val="both"/>
        <w:rPr>
          <w:color w:val="000000"/>
        </w:rPr>
      </w:pPr>
      <w:hyperlink r:id="rId21">
        <w:r w:rsidR="002E7DEE">
          <w:rPr>
            <w:color w:val="000000"/>
          </w:rPr>
          <w:t>La loi 89.15 relative au conseil consultatif de la jeunesse et de l'action associative.</w:t>
        </w:r>
      </w:hyperlink>
    </w:p>
    <w:p w14:paraId="2B107F2A" w14:textId="77777777" w:rsidR="00737C80" w:rsidRDefault="002E7DEE">
      <w:pPr>
        <w:pBdr>
          <w:top w:val="nil"/>
          <w:left w:val="nil"/>
          <w:bottom w:val="nil"/>
          <w:right w:val="nil"/>
          <w:between w:val="nil"/>
        </w:pBdr>
        <w:ind w:left="720"/>
        <w:jc w:val="both"/>
        <w:rPr>
          <w:color w:val="000000"/>
        </w:rPr>
      </w:pPr>
      <w:r>
        <w:rPr>
          <w:b/>
          <w:color w:val="000000"/>
        </w:rPr>
        <w:t>Les attributions et l'organisation du Département de la Jeunesse et des Sports:</w:t>
      </w:r>
    </w:p>
    <w:p w14:paraId="32EB33DE" w14:textId="77777777" w:rsidR="00737C80" w:rsidRDefault="009C08BC">
      <w:pPr>
        <w:numPr>
          <w:ilvl w:val="0"/>
          <w:numId w:val="31"/>
        </w:numPr>
        <w:pBdr>
          <w:top w:val="nil"/>
          <w:left w:val="nil"/>
          <w:bottom w:val="nil"/>
          <w:right w:val="nil"/>
          <w:between w:val="nil"/>
        </w:pBdr>
        <w:jc w:val="both"/>
        <w:rPr>
          <w:color w:val="000000"/>
        </w:rPr>
      </w:pPr>
      <w:hyperlink r:id="rId22">
        <w:r w:rsidR="002E7DEE">
          <w:rPr>
            <w:color w:val="000000"/>
          </w:rPr>
          <w:t>Décret n°2.30.328 fixant les attributions du ministre de la Culture de la Jeunesse et des Sports</w:t>
        </w:r>
      </w:hyperlink>
      <w:r w:rsidR="002E7DEE">
        <w:rPr>
          <w:color w:val="000000"/>
        </w:rPr>
        <w:t>.</w:t>
      </w:r>
    </w:p>
    <w:p w14:paraId="04319BAD" w14:textId="77777777" w:rsidR="00737C80" w:rsidRDefault="009C08BC">
      <w:pPr>
        <w:numPr>
          <w:ilvl w:val="0"/>
          <w:numId w:val="31"/>
        </w:numPr>
        <w:pBdr>
          <w:top w:val="nil"/>
          <w:left w:val="nil"/>
          <w:bottom w:val="nil"/>
          <w:right w:val="nil"/>
          <w:between w:val="nil"/>
        </w:pBdr>
        <w:jc w:val="both"/>
        <w:rPr>
          <w:color w:val="000000"/>
        </w:rPr>
      </w:pPr>
      <w:hyperlink r:id="rId23">
        <w:r w:rsidR="002E7DEE">
          <w:rPr>
            <w:color w:val="000000"/>
          </w:rPr>
          <w:t>Décret n° 2.13.254 fixant les attributions et l’organisation du ministère de la Jeunesse et des Sports.</w:t>
        </w:r>
      </w:hyperlink>
      <w:r w:rsidR="002E7DEE">
        <w:rPr>
          <w:color w:val="000000"/>
        </w:rPr>
        <w:t> </w:t>
      </w:r>
    </w:p>
    <w:p w14:paraId="7E2DEF05" w14:textId="77777777" w:rsidR="00737C80" w:rsidRDefault="009C08BC">
      <w:pPr>
        <w:numPr>
          <w:ilvl w:val="0"/>
          <w:numId w:val="31"/>
        </w:numPr>
        <w:pBdr>
          <w:top w:val="nil"/>
          <w:left w:val="nil"/>
          <w:bottom w:val="nil"/>
          <w:right w:val="nil"/>
          <w:between w:val="nil"/>
        </w:pBdr>
        <w:jc w:val="both"/>
        <w:rPr>
          <w:color w:val="000000"/>
        </w:rPr>
      </w:pPr>
      <w:hyperlink r:id="rId24">
        <w:r w:rsidR="002E7DEE">
          <w:rPr>
            <w:color w:val="000000"/>
          </w:rPr>
          <w:t>Arrêté du ministre de la Jeunesse et des Sports n°2265.14 relatif à la création et l’organisation des divisions et des services relevant des directions centrales du ministère de la Jeunesse et des Sports.</w:t>
        </w:r>
      </w:hyperlink>
    </w:p>
    <w:p w14:paraId="43379557" w14:textId="77777777" w:rsidR="00737C80" w:rsidRDefault="009C08BC">
      <w:pPr>
        <w:numPr>
          <w:ilvl w:val="0"/>
          <w:numId w:val="31"/>
        </w:numPr>
        <w:pBdr>
          <w:top w:val="nil"/>
          <w:left w:val="nil"/>
          <w:bottom w:val="nil"/>
          <w:right w:val="nil"/>
          <w:between w:val="nil"/>
        </w:pBdr>
        <w:jc w:val="both"/>
        <w:rPr>
          <w:color w:val="000000"/>
        </w:rPr>
      </w:pPr>
      <w:hyperlink r:id="rId25">
        <w:r w:rsidR="002E7DEE">
          <w:rPr>
            <w:color w:val="000000"/>
          </w:rPr>
          <w:t>Arrêté du ministre de la Jeunesse et des Sports n° 2266.14 fixant les attributions et l’organisation des services déconcentrés du ministère de la Jeunesse et des Sports.</w:t>
        </w:r>
      </w:hyperlink>
      <w:r w:rsidR="002E7DEE">
        <w:rPr>
          <w:color w:val="000000"/>
        </w:rPr>
        <w:t> </w:t>
      </w:r>
    </w:p>
    <w:p w14:paraId="466914A1" w14:textId="77777777" w:rsidR="00737C80" w:rsidRDefault="009C08BC">
      <w:pPr>
        <w:numPr>
          <w:ilvl w:val="0"/>
          <w:numId w:val="31"/>
        </w:numPr>
        <w:pBdr>
          <w:top w:val="nil"/>
          <w:left w:val="nil"/>
          <w:bottom w:val="nil"/>
          <w:right w:val="nil"/>
          <w:between w:val="nil"/>
        </w:pBdr>
        <w:jc w:val="both"/>
        <w:rPr>
          <w:color w:val="000000"/>
        </w:rPr>
      </w:pPr>
      <w:hyperlink r:id="rId26">
        <w:r w:rsidR="002E7DEE">
          <w:rPr>
            <w:color w:val="000000"/>
          </w:rPr>
          <w:t>Arrêté du ministre de la Jeunesse et des Sports n°932.14 modifiant et complétant l’arrêté n°2266.14 fixant les attributions et l’organisation des services déconcentrés du ministère de  la Jeunesse et des Sports.</w:t>
        </w:r>
      </w:hyperlink>
    </w:p>
    <w:p w14:paraId="2F6E075D" w14:textId="79D002B4" w:rsidR="00737C80" w:rsidRDefault="00737C80" w:rsidP="00C67AD4">
      <w:pPr>
        <w:pBdr>
          <w:top w:val="nil"/>
          <w:left w:val="nil"/>
          <w:bottom w:val="nil"/>
          <w:right w:val="nil"/>
          <w:between w:val="nil"/>
        </w:pBdr>
        <w:ind w:left="720"/>
        <w:jc w:val="both"/>
        <w:rPr>
          <w:color w:val="000000"/>
        </w:rPr>
      </w:pPr>
    </w:p>
    <w:p w14:paraId="2B1D3B00" w14:textId="77777777" w:rsidR="00737C80" w:rsidRDefault="002E7DEE">
      <w:pPr>
        <w:pBdr>
          <w:top w:val="nil"/>
          <w:left w:val="nil"/>
          <w:bottom w:val="nil"/>
          <w:right w:val="nil"/>
          <w:between w:val="nil"/>
        </w:pBdr>
        <w:ind w:left="720"/>
        <w:jc w:val="both"/>
        <w:rPr>
          <w:color w:val="000000"/>
        </w:rPr>
      </w:pPr>
      <w:r>
        <w:rPr>
          <w:b/>
          <w:color w:val="000000"/>
        </w:rPr>
        <w:t>L’Institut Royal de Formation des Cadres de la Jeunesse et des Sports (IRFC/JS) :</w:t>
      </w:r>
    </w:p>
    <w:p w14:paraId="1B6D3C07" w14:textId="77777777" w:rsidR="00737C80" w:rsidRDefault="009C08BC">
      <w:pPr>
        <w:numPr>
          <w:ilvl w:val="0"/>
          <w:numId w:val="33"/>
        </w:numPr>
        <w:pBdr>
          <w:top w:val="nil"/>
          <w:left w:val="nil"/>
          <w:bottom w:val="nil"/>
          <w:right w:val="nil"/>
          <w:between w:val="nil"/>
        </w:pBdr>
        <w:jc w:val="both"/>
        <w:rPr>
          <w:color w:val="000000"/>
        </w:rPr>
      </w:pPr>
      <w:hyperlink r:id="rId27">
        <w:r w:rsidR="002E7DEE">
          <w:rPr>
            <w:color w:val="000000"/>
          </w:rPr>
          <w:t>Décret n°2.10.622 relatif à la réorganisation de l’Institut Royal de Formation des Cadres de la Jeunesse et des Sports. </w:t>
        </w:r>
      </w:hyperlink>
    </w:p>
    <w:p w14:paraId="48A4A7E4" w14:textId="77777777" w:rsidR="00737C80" w:rsidRDefault="009C08BC">
      <w:pPr>
        <w:numPr>
          <w:ilvl w:val="0"/>
          <w:numId w:val="33"/>
        </w:numPr>
        <w:pBdr>
          <w:top w:val="nil"/>
          <w:left w:val="nil"/>
          <w:bottom w:val="nil"/>
          <w:right w:val="nil"/>
          <w:between w:val="nil"/>
        </w:pBdr>
        <w:jc w:val="both"/>
        <w:rPr>
          <w:color w:val="000000"/>
        </w:rPr>
      </w:pPr>
      <w:hyperlink r:id="rId28">
        <w:r w:rsidR="002E7DEE">
          <w:rPr>
            <w:color w:val="000000"/>
          </w:rPr>
          <w:t>Décret n°2.18.401 modifiant le décret n°2.10.622 relatif à la réorganisation de l’Institut Royal de Formation des Cadres de la Jeunesse et des Sports.</w:t>
        </w:r>
      </w:hyperlink>
      <w:r w:rsidR="002E7DEE">
        <w:rPr>
          <w:color w:val="000000"/>
        </w:rPr>
        <w:t> </w:t>
      </w:r>
    </w:p>
    <w:p w14:paraId="6FC9BD60" w14:textId="77777777" w:rsidR="00737C80" w:rsidRDefault="009C08BC">
      <w:pPr>
        <w:numPr>
          <w:ilvl w:val="0"/>
          <w:numId w:val="33"/>
        </w:numPr>
        <w:pBdr>
          <w:top w:val="nil"/>
          <w:left w:val="nil"/>
          <w:bottom w:val="nil"/>
          <w:right w:val="nil"/>
          <w:between w:val="nil"/>
        </w:pBdr>
        <w:jc w:val="both"/>
        <w:rPr>
          <w:color w:val="000000"/>
        </w:rPr>
      </w:pPr>
      <w:hyperlink r:id="rId29">
        <w:r w:rsidR="002E7DEE">
          <w:rPr>
            <w:color w:val="000000"/>
          </w:rPr>
          <w:t>Arrêté conjoint du ministre de la Jeunesse et des Sports et du ministre de l’Enseignement Supérieur, de la Recherche Scientifique et la Formation des Cadres n°2359.16 approuvant le cahier des normes pédagogiques nationales du cycle de la licence et de la licence professionnelle de l’Institut Royal de Formation des Cadres de la Jeunesse et des Sports.</w:t>
        </w:r>
      </w:hyperlink>
      <w:r w:rsidR="002E7DEE">
        <w:rPr>
          <w:color w:val="000000"/>
        </w:rPr>
        <w:t> </w:t>
      </w:r>
    </w:p>
    <w:p w14:paraId="29730D21" w14:textId="0FBFB762" w:rsidR="00737C80" w:rsidRDefault="002E7DEE">
      <w:pPr>
        <w:pBdr>
          <w:top w:val="nil"/>
          <w:left w:val="nil"/>
          <w:bottom w:val="nil"/>
          <w:right w:val="nil"/>
          <w:between w:val="nil"/>
        </w:pBdr>
        <w:ind w:left="720"/>
        <w:jc w:val="both"/>
        <w:rPr>
          <w:color w:val="000000"/>
        </w:rPr>
      </w:pPr>
      <w:r>
        <w:rPr>
          <w:b/>
          <w:color w:val="000000"/>
        </w:rPr>
        <w:t xml:space="preserve">La Fondation de promotion des œuvres sociales </w:t>
      </w:r>
      <w:proofErr w:type="spellStart"/>
      <w:r>
        <w:rPr>
          <w:b/>
          <w:color w:val="000000"/>
        </w:rPr>
        <w:t>Fonsafjs</w:t>
      </w:r>
      <w:proofErr w:type="spellEnd"/>
      <w:r w:rsidR="00D54685">
        <w:rPr>
          <w:b/>
          <w:color w:val="000000"/>
        </w:rPr>
        <w:t xml:space="preserve"> </w:t>
      </w:r>
      <w:r>
        <w:rPr>
          <w:b/>
          <w:color w:val="000000"/>
        </w:rPr>
        <w:t>:</w:t>
      </w:r>
    </w:p>
    <w:p w14:paraId="3DCB6B34" w14:textId="6F8BA615" w:rsidR="00737C80" w:rsidRDefault="009C08BC">
      <w:pPr>
        <w:numPr>
          <w:ilvl w:val="0"/>
          <w:numId w:val="34"/>
        </w:numPr>
        <w:pBdr>
          <w:top w:val="nil"/>
          <w:left w:val="nil"/>
          <w:bottom w:val="nil"/>
          <w:right w:val="nil"/>
          <w:between w:val="nil"/>
        </w:pBdr>
        <w:jc w:val="both"/>
        <w:rPr>
          <w:color w:val="000000"/>
        </w:rPr>
      </w:pPr>
      <w:hyperlink r:id="rId30">
        <w:r w:rsidR="002E7DEE">
          <w:rPr>
            <w:color w:val="000000"/>
          </w:rPr>
          <w:t xml:space="preserve">La loi 135.12 portant création et organisation de la fondation de promotion des </w:t>
        </w:r>
        <w:r w:rsidR="00DC243E">
          <w:rPr>
            <w:color w:val="000000"/>
          </w:rPr>
          <w:t>œuvres</w:t>
        </w:r>
        <w:r w:rsidR="002E7DEE">
          <w:rPr>
            <w:color w:val="000000"/>
          </w:rPr>
          <w:t xml:space="preserve"> sociales </w:t>
        </w:r>
        <w:proofErr w:type="spellStart"/>
        <w:r w:rsidR="002E7DEE">
          <w:rPr>
            <w:color w:val="000000"/>
          </w:rPr>
          <w:t>Fonsafjs</w:t>
        </w:r>
        <w:proofErr w:type="spellEnd"/>
      </w:hyperlink>
    </w:p>
    <w:p w14:paraId="6163FEA4" w14:textId="77777777" w:rsidR="00037151" w:rsidRDefault="00037151">
      <w:pPr>
        <w:pBdr>
          <w:top w:val="nil"/>
          <w:left w:val="nil"/>
          <w:bottom w:val="nil"/>
          <w:right w:val="nil"/>
          <w:between w:val="nil"/>
        </w:pBdr>
        <w:ind w:left="720"/>
        <w:jc w:val="both"/>
        <w:rPr>
          <w:b/>
          <w:color w:val="000000"/>
        </w:rPr>
      </w:pPr>
    </w:p>
    <w:p w14:paraId="542CBECE" w14:textId="77777777" w:rsidR="00037151" w:rsidRDefault="00037151">
      <w:pPr>
        <w:pBdr>
          <w:top w:val="nil"/>
          <w:left w:val="nil"/>
          <w:bottom w:val="nil"/>
          <w:right w:val="nil"/>
          <w:between w:val="nil"/>
        </w:pBdr>
        <w:ind w:left="720"/>
        <w:jc w:val="both"/>
        <w:rPr>
          <w:b/>
          <w:color w:val="000000"/>
        </w:rPr>
      </w:pPr>
    </w:p>
    <w:p w14:paraId="3FDC76EB" w14:textId="153790EE" w:rsidR="00737C80" w:rsidRDefault="002E7DEE">
      <w:pPr>
        <w:pBdr>
          <w:top w:val="nil"/>
          <w:left w:val="nil"/>
          <w:bottom w:val="nil"/>
          <w:right w:val="nil"/>
          <w:between w:val="nil"/>
        </w:pBdr>
        <w:ind w:left="720"/>
        <w:jc w:val="both"/>
        <w:rPr>
          <w:color w:val="000000"/>
        </w:rPr>
      </w:pPr>
      <w:r>
        <w:rPr>
          <w:b/>
          <w:color w:val="000000"/>
        </w:rPr>
        <w:t>Les centres de vacances</w:t>
      </w:r>
      <w:r w:rsidR="00D54685">
        <w:rPr>
          <w:b/>
          <w:color w:val="000000"/>
        </w:rPr>
        <w:t xml:space="preserve"> </w:t>
      </w:r>
      <w:r>
        <w:rPr>
          <w:b/>
          <w:color w:val="000000"/>
        </w:rPr>
        <w:t>:</w:t>
      </w:r>
    </w:p>
    <w:p w14:paraId="07CAE4B9" w14:textId="5725153A" w:rsidR="00737C80" w:rsidRDefault="009C08BC">
      <w:pPr>
        <w:numPr>
          <w:ilvl w:val="0"/>
          <w:numId w:val="19"/>
        </w:numPr>
        <w:pBdr>
          <w:top w:val="nil"/>
          <w:left w:val="nil"/>
          <w:bottom w:val="nil"/>
          <w:right w:val="nil"/>
          <w:between w:val="nil"/>
        </w:pBdr>
        <w:jc w:val="both"/>
        <w:rPr>
          <w:color w:val="000000"/>
        </w:rPr>
      </w:pPr>
      <w:hyperlink r:id="rId31">
        <w:r w:rsidR="002E7DEE">
          <w:rPr>
            <w:color w:val="000000"/>
          </w:rPr>
          <w:t>Décret n° 2-21-186 du 30 moharrem 1443 (8 septembre 2021) portant organisation des centres de vacances relevant de l’autorité gouvernementale chargée de la jeunesse. </w:t>
        </w:r>
      </w:hyperlink>
    </w:p>
    <w:p w14:paraId="0DB54E66" w14:textId="77777777" w:rsidR="00737C80" w:rsidRDefault="002E7DEE">
      <w:pPr>
        <w:pBdr>
          <w:top w:val="nil"/>
          <w:left w:val="nil"/>
          <w:bottom w:val="nil"/>
          <w:right w:val="nil"/>
          <w:between w:val="nil"/>
        </w:pBdr>
        <w:ind w:left="720"/>
        <w:jc w:val="both"/>
        <w:rPr>
          <w:color w:val="000000"/>
        </w:rPr>
      </w:pPr>
      <w:r>
        <w:rPr>
          <w:b/>
          <w:color w:val="000000"/>
        </w:rPr>
        <w:t>Crèches:</w:t>
      </w:r>
    </w:p>
    <w:p w14:paraId="7F8D5393" w14:textId="5C73D2DE" w:rsidR="00737C80" w:rsidRDefault="009C08BC">
      <w:pPr>
        <w:numPr>
          <w:ilvl w:val="0"/>
          <w:numId w:val="21"/>
        </w:numPr>
        <w:pBdr>
          <w:top w:val="nil"/>
          <w:left w:val="nil"/>
          <w:bottom w:val="nil"/>
          <w:right w:val="nil"/>
          <w:between w:val="nil"/>
        </w:pBdr>
        <w:jc w:val="both"/>
        <w:rPr>
          <w:color w:val="000000"/>
        </w:rPr>
      </w:pPr>
      <w:hyperlink r:id="rId32">
        <w:r w:rsidR="002E7DEE">
          <w:rPr>
            <w:color w:val="000000"/>
          </w:rPr>
          <w:t xml:space="preserve">La loi 40.04 portant statut des </w:t>
        </w:r>
        <w:r w:rsidR="00DC243E">
          <w:rPr>
            <w:color w:val="000000"/>
          </w:rPr>
          <w:t>crèches</w:t>
        </w:r>
        <w:r w:rsidR="002E7DEE">
          <w:rPr>
            <w:color w:val="000000"/>
          </w:rPr>
          <w:t xml:space="preserve"> privées.</w:t>
        </w:r>
      </w:hyperlink>
    </w:p>
    <w:p w14:paraId="6BCC3B44" w14:textId="626D7872" w:rsidR="00737C80" w:rsidRDefault="009C08BC">
      <w:pPr>
        <w:numPr>
          <w:ilvl w:val="0"/>
          <w:numId w:val="21"/>
        </w:numPr>
        <w:pBdr>
          <w:top w:val="nil"/>
          <w:left w:val="nil"/>
          <w:bottom w:val="nil"/>
          <w:right w:val="nil"/>
          <w:between w:val="nil"/>
        </w:pBdr>
        <w:jc w:val="both"/>
        <w:rPr>
          <w:color w:val="000000"/>
        </w:rPr>
      </w:pPr>
      <w:hyperlink r:id="rId33">
        <w:r w:rsidR="002E7DEE">
          <w:rPr>
            <w:color w:val="000000"/>
          </w:rPr>
          <w:t xml:space="preserve">Le décret 2.08.678 pris pour l'application de la loi 40.04 portant statut des </w:t>
        </w:r>
        <w:r w:rsidR="00DC243E">
          <w:rPr>
            <w:color w:val="000000"/>
          </w:rPr>
          <w:t>crèches</w:t>
        </w:r>
        <w:r w:rsidR="002E7DEE">
          <w:rPr>
            <w:color w:val="000000"/>
          </w:rPr>
          <w:t xml:space="preserve"> privées. </w:t>
        </w:r>
      </w:hyperlink>
    </w:p>
    <w:p w14:paraId="150A8C21" w14:textId="207435AD" w:rsidR="00737C80" w:rsidRDefault="002E7DEE">
      <w:pPr>
        <w:pBdr>
          <w:top w:val="nil"/>
          <w:left w:val="nil"/>
          <w:bottom w:val="nil"/>
          <w:right w:val="nil"/>
          <w:between w:val="nil"/>
        </w:pBdr>
        <w:ind w:left="720"/>
        <w:jc w:val="both"/>
        <w:rPr>
          <w:color w:val="000000"/>
        </w:rPr>
      </w:pPr>
      <w:r>
        <w:rPr>
          <w:b/>
          <w:color w:val="000000"/>
        </w:rPr>
        <w:t xml:space="preserve">La sauvegarde de </w:t>
      </w:r>
      <w:r w:rsidR="00D54685">
        <w:rPr>
          <w:b/>
          <w:color w:val="000000"/>
        </w:rPr>
        <w:t>l’enfance :</w:t>
      </w:r>
    </w:p>
    <w:p w14:paraId="50AE7B2B" w14:textId="77777777" w:rsidR="00737C80" w:rsidRDefault="009C08BC">
      <w:pPr>
        <w:numPr>
          <w:ilvl w:val="0"/>
          <w:numId w:val="23"/>
        </w:numPr>
        <w:pBdr>
          <w:top w:val="nil"/>
          <w:left w:val="nil"/>
          <w:bottom w:val="nil"/>
          <w:right w:val="nil"/>
          <w:between w:val="nil"/>
        </w:pBdr>
        <w:jc w:val="both"/>
        <w:rPr>
          <w:color w:val="000000"/>
        </w:rPr>
      </w:pPr>
      <w:hyperlink r:id="rId34">
        <w:r w:rsidR="002E7DEE">
          <w:rPr>
            <w:color w:val="000000"/>
          </w:rPr>
          <w:t>Arrêté du ministre de la Jeunesse et des Sports n°957.80 relatif à l’organisation et à la fixation des attributions des centres de sauvegarde de l’enfance.</w:t>
        </w:r>
      </w:hyperlink>
    </w:p>
    <w:p w14:paraId="50B80EC4" w14:textId="77777777" w:rsidR="00737C80" w:rsidRDefault="009C08BC">
      <w:pPr>
        <w:numPr>
          <w:ilvl w:val="0"/>
          <w:numId w:val="23"/>
        </w:numPr>
        <w:pBdr>
          <w:top w:val="nil"/>
          <w:left w:val="nil"/>
          <w:bottom w:val="nil"/>
          <w:right w:val="nil"/>
          <w:between w:val="nil"/>
        </w:pBdr>
        <w:jc w:val="both"/>
        <w:rPr>
          <w:color w:val="000000"/>
        </w:rPr>
      </w:pPr>
      <w:hyperlink r:id="rId35">
        <w:r w:rsidR="002E7DEE">
          <w:rPr>
            <w:color w:val="000000"/>
          </w:rPr>
          <w:t>Arrêté du ministre de la Jeunesse et des Sports n°1460.14 modifiant et complétant l’arrête du ministre de la Jeunesse et des Sports n°957.80 relatif à l’organisation et aux attributions des centres de sauvegarde de l’enfance.</w:t>
        </w:r>
      </w:hyperlink>
    </w:p>
    <w:p w14:paraId="401B4F7E" w14:textId="77777777" w:rsidR="00737C80" w:rsidRDefault="009C08BC">
      <w:pPr>
        <w:numPr>
          <w:ilvl w:val="0"/>
          <w:numId w:val="23"/>
        </w:numPr>
        <w:pBdr>
          <w:top w:val="nil"/>
          <w:left w:val="nil"/>
          <w:bottom w:val="nil"/>
          <w:right w:val="nil"/>
          <w:between w:val="nil"/>
        </w:pBdr>
        <w:jc w:val="both"/>
        <w:rPr>
          <w:color w:val="000000"/>
        </w:rPr>
      </w:pPr>
      <w:hyperlink r:id="rId36">
        <w:r w:rsidR="002E7DEE">
          <w:rPr>
            <w:color w:val="000000"/>
          </w:rPr>
          <w:t>Arrêté du ministre de la Jeunesse et des Sports n°1142.16 modifiant et complétant l’arrêté du ministre de la Jeunesse et des Sports n°957.80 relatif à l’organisation et aux attributions des centres de sauvegarde de l’enfance.</w:t>
        </w:r>
      </w:hyperlink>
      <w:r w:rsidR="002E7DEE">
        <w:rPr>
          <w:color w:val="000000"/>
        </w:rPr>
        <w:t> </w:t>
      </w:r>
    </w:p>
    <w:p w14:paraId="72C569E4" w14:textId="1EC5616F" w:rsidR="00737C80" w:rsidRDefault="002E7DEE">
      <w:pPr>
        <w:pBdr>
          <w:top w:val="nil"/>
          <w:left w:val="nil"/>
          <w:bottom w:val="nil"/>
          <w:right w:val="nil"/>
          <w:between w:val="nil"/>
        </w:pBdr>
        <w:ind w:left="720"/>
        <w:jc w:val="both"/>
        <w:rPr>
          <w:color w:val="000000"/>
        </w:rPr>
      </w:pPr>
      <w:r>
        <w:rPr>
          <w:b/>
          <w:color w:val="000000"/>
        </w:rPr>
        <w:t>Les commissions paritaires</w:t>
      </w:r>
      <w:r w:rsidR="00D54685">
        <w:rPr>
          <w:b/>
          <w:color w:val="000000"/>
        </w:rPr>
        <w:t xml:space="preserve"> </w:t>
      </w:r>
      <w:r>
        <w:rPr>
          <w:b/>
          <w:color w:val="000000"/>
        </w:rPr>
        <w:t>:</w:t>
      </w:r>
    </w:p>
    <w:p w14:paraId="1A7C36DB" w14:textId="77777777" w:rsidR="00737C80" w:rsidRDefault="009C08BC">
      <w:pPr>
        <w:numPr>
          <w:ilvl w:val="0"/>
          <w:numId w:val="25"/>
        </w:numPr>
        <w:pBdr>
          <w:top w:val="nil"/>
          <w:left w:val="nil"/>
          <w:bottom w:val="nil"/>
          <w:right w:val="nil"/>
          <w:between w:val="nil"/>
        </w:pBdr>
        <w:jc w:val="both"/>
        <w:rPr>
          <w:color w:val="000000"/>
        </w:rPr>
      </w:pPr>
      <w:hyperlink r:id="rId37">
        <w:r w:rsidR="002E7DEE">
          <w:rPr>
            <w:color w:val="000000"/>
          </w:rPr>
          <w:t>Arrêté n° 1551.15 relatif à la création et à la composition des commissions paritaires à membres égaux.</w:t>
        </w:r>
      </w:hyperlink>
      <w:r w:rsidR="002E7DEE">
        <w:rPr>
          <w:color w:val="000000"/>
        </w:rPr>
        <w:t> </w:t>
      </w:r>
    </w:p>
    <w:p w14:paraId="2A51401C" w14:textId="253BF8A1" w:rsidR="00737C80" w:rsidRDefault="002E7DEE">
      <w:pPr>
        <w:pBdr>
          <w:top w:val="nil"/>
          <w:left w:val="nil"/>
          <w:bottom w:val="nil"/>
          <w:right w:val="nil"/>
          <w:between w:val="nil"/>
        </w:pBdr>
        <w:ind w:left="720"/>
        <w:jc w:val="both"/>
        <w:rPr>
          <w:color w:val="000000"/>
        </w:rPr>
      </w:pPr>
      <w:r>
        <w:rPr>
          <w:b/>
          <w:color w:val="000000"/>
        </w:rPr>
        <w:t>Circulaires et publications</w:t>
      </w:r>
      <w:r w:rsidR="008C467F">
        <w:rPr>
          <w:b/>
          <w:color w:val="000000"/>
        </w:rPr>
        <w:t xml:space="preserve"> </w:t>
      </w:r>
      <w:r>
        <w:rPr>
          <w:b/>
          <w:color w:val="000000"/>
        </w:rPr>
        <w:t>:</w:t>
      </w:r>
    </w:p>
    <w:p w14:paraId="69D63184" w14:textId="77777777" w:rsidR="00737C80" w:rsidRDefault="009C08BC">
      <w:pPr>
        <w:numPr>
          <w:ilvl w:val="0"/>
          <w:numId w:val="26"/>
        </w:numPr>
        <w:pBdr>
          <w:top w:val="nil"/>
          <w:left w:val="nil"/>
          <w:bottom w:val="nil"/>
          <w:right w:val="nil"/>
          <w:between w:val="nil"/>
        </w:pBdr>
        <w:jc w:val="both"/>
        <w:rPr>
          <w:color w:val="000000"/>
        </w:rPr>
      </w:pPr>
      <w:hyperlink r:id="rId38">
        <w:r w:rsidR="002E7DEE">
          <w:rPr>
            <w:color w:val="000000"/>
          </w:rPr>
          <w:t>Publication du ministre de l’Economie, des Finances et de la Réforme de l’Administration sur le droit d’accès à l’information</w:t>
        </w:r>
      </w:hyperlink>
      <w:r w:rsidR="002E7DEE">
        <w:rPr>
          <w:color w:val="000000"/>
        </w:rPr>
        <w:t>  +  </w:t>
      </w:r>
      <w:hyperlink r:id="rId39">
        <w:r w:rsidR="002E7DEE">
          <w:rPr>
            <w:color w:val="000000"/>
          </w:rPr>
          <w:t>guide version française.</w:t>
        </w:r>
      </w:hyperlink>
    </w:p>
    <w:p w14:paraId="59368173" w14:textId="08BDF69C" w:rsidR="00737C80" w:rsidRDefault="002E7DEE">
      <w:pPr>
        <w:pBdr>
          <w:top w:val="nil"/>
          <w:left w:val="nil"/>
          <w:bottom w:val="nil"/>
          <w:right w:val="nil"/>
          <w:between w:val="nil"/>
        </w:pBdr>
        <w:ind w:left="720"/>
        <w:jc w:val="both"/>
        <w:rPr>
          <w:color w:val="000000"/>
        </w:rPr>
      </w:pPr>
      <w:r>
        <w:rPr>
          <w:b/>
          <w:color w:val="000000"/>
        </w:rPr>
        <w:t>Les guides</w:t>
      </w:r>
      <w:r w:rsidR="008C467F">
        <w:rPr>
          <w:b/>
          <w:color w:val="000000"/>
        </w:rPr>
        <w:t xml:space="preserve"> </w:t>
      </w:r>
      <w:r>
        <w:rPr>
          <w:b/>
          <w:color w:val="000000"/>
        </w:rPr>
        <w:t>:</w:t>
      </w:r>
    </w:p>
    <w:p w14:paraId="1B10F338" w14:textId="77777777" w:rsidR="00737C80" w:rsidRDefault="009C08BC">
      <w:pPr>
        <w:numPr>
          <w:ilvl w:val="0"/>
          <w:numId w:val="28"/>
        </w:numPr>
        <w:pBdr>
          <w:top w:val="nil"/>
          <w:left w:val="nil"/>
          <w:bottom w:val="nil"/>
          <w:right w:val="nil"/>
          <w:between w:val="nil"/>
        </w:pBdr>
        <w:jc w:val="both"/>
        <w:rPr>
          <w:color w:val="000000"/>
        </w:rPr>
      </w:pPr>
      <w:hyperlink r:id="rId40">
        <w:r w:rsidR="002E7DEE">
          <w:rPr>
            <w:color w:val="000000"/>
          </w:rPr>
          <w:t>Recueils de textes législatifs et réglementaires du département de la Jeunesse et des Sports, édition 2016.</w:t>
        </w:r>
      </w:hyperlink>
      <w:r w:rsidR="002E7DEE">
        <w:rPr>
          <w:color w:val="000000"/>
        </w:rPr>
        <w:t> </w:t>
      </w:r>
    </w:p>
    <w:p w14:paraId="744F6808" w14:textId="77777777" w:rsidR="00737C80" w:rsidRDefault="009C08BC">
      <w:pPr>
        <w:numPr>
          <w:ilvl w:val="0"/>
          <w:numId w:val="28"/>
        </w:numPr>
        <w:pBdr>
          <w:top w:val="nil"/>
          <w:left w:val="nil"/>
          <w:bottom w:val="nil"/>
          <w:right w:val="nil"/>
          <w:between w:val="nil"/>
        </w:pBdr>
        <w:jc w:val="both"/>
        <w:rPr>
          <w:color w:val="000000"/>
        </w:rPr>
      </w:pPr>
      <w:hyperlink r:id="rId41">
        <w:r w:rsidR="002E7DEE">
          <w:rPr>
            <w:color w:val="000000"/>
          </w:rPr>
          <w:t>Guide relatif à la rédaction des conventions de partenariat.</w:t>
        </w:r>
      </w:hyperlink>
    </w:p>
    <w:p w14:paraId="2557000E" w14:textId="77777777" w:rsidR="00737C80" w:rsidRDefault="009C08BC">
      <w:pPr>
        <w:numPr>
          <w:ilvl w:val="0"/>
          <w:numId w:val="28"/>
        </w:numPr>
        <w:pBdr>
          <w:top w:val="nil"/>
          <w:left w:val="nil"/>
          <w:bottom w:val="nil"/>
          <w:right w:val="nil"/>
          <w:between w:val="nil"/>
        </w:pBdr>
        <w:jc w:val="both"/>
        <w:rPr>
          <w:color w:val="000000"/>
        </w:rPr>
      </w:pPr>
      <w:hyperlink r:id="rId42">
        <w:r w:rsidR="002E7DEE">
          <w:rPr>
            <w:color w:val="000000"/>
          </w:rPr>
          <w:t>Guide relatif à l’exploitation et à l'évacuation des logements administratifs et de fonction.</w:t>
        </w:r>
      </w:hyperlink>
      <w:r w:rsidR="002E7DEE">
        <w:rPr>
          <w:b/>
          <w:color w:val="000000"/>
        </w:rPr>
        <w:t> </w:t>
      </w:r>
    </w:p>
    <w:p w14:paraId="65A36B1D" w14:textId="77777777" w:rsidR="002E7DEE" w:rsidRPr="002E7DEE" w:rsidRDefault="002E7DEE" w:rsidP="002E7DEE"/>
    <w:p w14:paraId="40EB2E86" w14:textId="77777777" w:rsidR="00737C80" w:rsidRPr="00AC2059" w:rsidRDefault="002E7DEE" w:rsidP="001D7A96">
      <w:pPr>
        <w:jc w:val="center"/>
        <w:rPr>
          <w:b/>
          <w:bCs/>
        </w:rPr>
      </w:pPr>
      <w:r w:rsidRPr="00AC2059">
        <w:rPr>
          <w:b/>
          <w:bCs/>
        </w:rPr>
        <w:t>**********</w:t>
      </w:r>
    </w:p>
    <w:sectPr w:rsidR="00737C80" w:rsidRPr="00AC2059" w:rsidSect="001D7A96">
      <w:footerReference w:type="default" r:id="rId43"/>
      <w:pgSz w:w="11907" w:h="16840"/>
      <w:pgMar w:top="244" w:right="1418" w:bottom="851"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1845" w14:textId="77777777" w:rsidR="006A2D6B" w:rsidRDefault="006A2D6B">
      <w:r>
        <w:separator/>
      </w:r>
    </w:p>
  </w:endnote>
  <w:endnote w:type="continuationSeparator" w:id="0">
    <w:p w14:paraId="44F7BDD3" w14:textId="77777777" w:rsidR="006A2D6B" w:rsidRDefault="006A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0A9B" w14:textId="0EE43896" w:rsidR="00756C48" w:rsidRDefault="00756C48">
    <w:pPr>
      <w:pBdr>
        <w:top w:val="nil"/>
        <w:left w:val="nil"/>
        <w:bottom w:val="nil"/>
        <w:right w:val="nil"/>
        <w:between w:val="nil"/>
      </w:pBdr>
      <w:tabs>
        <w:tab w:val="center" w:pos="4536"/>
        <w:tab w:val="right" w:pos="9072"/>
      </w:tabs>
      <w:ind w:left="360"/>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E32C89">
      <w:rPr>
        <w:noProof/>
        <w:color w:val="000000"/>
      </w:rPr>
      <w:t>1</w:t>
    </w:r>
    <w:r>
      <w:rPr>
        <w:color w:val="000000"/>
      </w:rPr>
      <w:fldChar w:fldCharType="end"/>
    </w:r>
    <w:r>
      <w:rPr>
        <w:color w:val="000000"/>
      </w:rPr>
      <w:t xml:space="preserve"> -</w:t>
    </w:r>
  </w:p>
  <w:p w14:paraId="0106842D" w14:textId="77777777" w:rsidR="00756C48" w:rsidRDefault="00756C48">
    <w:pPr>
      <w:pBdr>
        <w:top w:val="nil"/>
        <w:left w:val="nil"/>
        <w:bottom w:val="nil"/>
        <w:right w:val="nil"/>
        <w:between w:val="nil"/>
      </w:pBdr>
      <w:tabs>
        <w:tab w:val="center" w:pos="4536"/>
        <w:tab w:val="right" w:pos="9072"/>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D6C2" w14:textId="77777777" w:rsidR="00756C48" w:rsidRDefault="00756C4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6618BEB2" w14:textId="77777777" w:rsidR="00756C48" w:rsidRDefault="00756C48">
    <w:pPr>
      <w:pBdr>
        <w:top w:val="nil"/>
        <w:left w:val="nil"/>
        <w:bottom w:val="nil"/>
        <w:right w:val="nil"/>
        <w:between w:val="nil"/>
      </w:pBdr>
      <w:tabs>
        <w:tab w:val="center" w:pos="4536"/>
        <w:tab w:val="right" w:pos="9072"/>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95BC" w14:textId="6A6AF569" w:rsidR="00756C48" w:rsidRPr="002A42B7" w:rsidRDefault="00756C48" w:rsidP="007A628A">
    <w:pPr>
      <w:pBdr>
        <w:top w:val="nil"/>
        <w:left w:val="nil"/>
        <w:bottom w:val="nil"/>
        <w:right w:val="nil"/>
        <w:between w:val="nil"/>
      </w:pBdr>
      <w:tabs>
        <w:tab w:val="center" w:pos="4536"/>
        <w:tab w:val="right" w:pos="9072"/>
      </w:tabs>
      <w:spacing w:before="120"/>
      <w:jc w:val="center"/>
      <w:rPr>
        <w:color w:val="A6A6A6" w:themeColor="background1" w:themeShade="A6"/>
        <w:sz w:val="20"/>
      </w:rPr>
    </w:pPr>
    <w:r>
      <w:rPr>
        <w:color w:val="A6A6A6" w:themeColor="background1" w:themeShade="A6"/>
        <w:sz w:val="20"/>
      </w:rPr>
      <w:tab/>
    </w:r>
    <w:r w:rsidRPr="002A42B7">
      <w:rPr>
        <w:color w:val="A6A6A6" w:themeColor="background1" w:themeShade="A6"/>
        <w:sz w:val="20"/>
      </w:rPr>
      <w:t xml:space="preserve"> </w:t>
    </w:r>
    <w:r w:rsidRPr="002A42B7">
      <w:rPr>
        <w:color w:val="A6A6A6" w:themeColor="background1" w:themeShade="A6"/>
        <w:sz w:val="20"/>
      </w:rPr>
      <w:fldChar w:fldCharType="begin"/>
    </w:r>
    <w:r w:rsidRPr="002A42B7">
      <w:rPr>
        <w:color w:val="A6A6A6" w:themeColor="background1" w:themeShade="A6"/>
        <w:sz w:val="20"/>
      </w:rPr>
      <w:instrText>PAGE</w:instrText>
    </w:r>
    <w:r w:rsidRPr="002A42B7">
      <w:rPr>
        <w:color w:val="A6A6A6" w:themeColor="background1" w:themeShade="A6"/>
        <w:sz w:val="20"/>
      </w:rPr>
      <w:fldChar w:fldCharType="separate"/>
    </w:r>
    <w:r w:rsidR="00E32C89">
      <w:rPr>
        <w:noProof/>
        <w:color w:val="A6A6A6" w:themeColor="background1" w:themeShade="A6"/>
        <w:sz w:val="20"/>
      </w:rPr>
      <w:t>1</w:t>
    </w:r>
    <w:r w:rsidR="00E32C89">
      <w:rPr>
        <w:noProof/>
        <w:color w:val="A6A6A6" w:themeColor="background1" w:themeShade="A6"/>
        <w:sz w:val="20"/>
      </w:rPr>
      <w:t>9</w:t>
    </w:r>
    <w:r w:rsidRPr="002A42B7">
      <w:rPr>
        <w:color w:val="A6A6A6" w:themeColor="background1" w:themeShade="A6"/>
        <w:sz w:val="20"/>
      </w:rPr>
      <w:fldChar w:fldCharType="end"/>
    </w:r>
  </w:p>
  <w:p w14:paraId="47900E56" w14:textId="77777777" w:rsidR="00756C48" w:rsidRDefault="00756C48">
    <w:pPr>
      <w:pBdr>
        <w:top w:val="nil"/>
        <w:left w:val="nil"/>
        <w:bottom w:val="nil"/>
        <w:right w:val="nil"/>
        <w:between w:val="nil"/>
      </w:pBdr>
      <w:tabs>
        <w:tab w:val="center" w:pos="4536"/>
        <w:tab w:val="right" w:pos="9072"/>
      </w:tabs>
      <w:jc w:val="center"/>
      <w:rPr>
        <w:color w:val="000000"/>
      </w:rPr>
    </w:pPr>
  </w:p>
  <w:p w14:paraId="7C82C631" w14:textId="77777777" w:rsidR="00756C48" w:rsidRDefault="00756C48">
    <w:pPr>
      <w:pBdr>
        <w:top w:val="nil"/>
        <w:left w:val="nil"/>
        <w:bottom w:val="nil"/>
        <w:right w:val="nil"/>
        <w:between w:val="nil"/>
      </w:pBdr>
      <w:tabs>
        <w:tab w:val="center" w:pos="4536"/>
        <w:tab w:val="right" w:pos="9072"/>
      </w:tabs>
      <w:jc w:val="both"/>
      <w:rPr>
        <w:rFonts w:ascii="Arial" w:eastAsia="Arial" w:hAnsi="Arial" w:cs="Arial"/>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A451" w14:textId="7ECF9F18" w:rsidR="00756C48" w:rsidRDefault="00756C48">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E32C89">
      <w:rPr>
        <w:noProof/>
        <w:color w:val="000000"/>
      </w:rPr>
      <w:t>27</w:t>
    </w:r>
    <w:r>
      <w:rPr>
        <w:color w:val="000000"/>
      </w:rPr>
      <w:fldChar w:fldCharType="end"/>
    </w:r>
    <w:r>
      <w:rPr>
        <w:color w:val="000000"/>
      </w:rPr>
      <w:t xml:space="preserve"> -</w:t>
    </w:r>
  </w:p>
  <w:p w14:paraId="38B29FE0" w14:textId="77777777" w:rsidR="00756C48" w:rsidRDefault="00756C48">
    <w:pPr>
      <w:pBdr>
        <w:top w:val="nil"/>
        <w:left w:val="nil"/>
        <w:bottom w:val="nil"/>
        <w:right w:val="nil"/>
        <w:between w:val="nil"/>
      </w:pBdr>
      <w:tabs>
        <w:tab w:val="center" w:pos="4536"/>
        <w:tab w:val="right" w:pos="9072"/>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FB71" w14:textId="77777777" w:rsidR="006A2D6B" w:rsidRDefault="006A2D6B">
      <w:r>
        <w:separator/>
      </w:r>
    </w:p>
  </w:footnote>
  <w:footnote w:type="continuationSeparator" w:id="0">
    <w:p w14:paraId="351032CA" w14:textId="77777777" w:rsidR="006A2D6B" w:rsidRDefault="006A2D6B">
      <w:r>
        <w:continuationSeparator/>
      </w:r>
    </w:p>
  </w:footnote>
  <w:footnote w:id="1">
    <w:p w14:paraId="3149A170" w14:textId="41F5BFC4" w:rsidR="00756C48" w:rsidRPr="00133D07" w:rsidRDefault="00756C48">
      <w:pPr>
        <w:pStyle w:val="FootnoteText"/>
        <w:rPr>
          <w:lang w:val="en-GB"/>
        </w:rPr>
      </w:pPr>
      <w:r>
        <w:rPr>
          <w:rStyle w:val="FootnoteReference"/>
        </w:rPr>
        <w:footnoteRef/>
      </w:r>
      <w:r w:rsidRPr="00133D07">
        <w:rPr>
          <w:lang w:val="en-GB"/>
        </w:rPr>
        <w:t xml:space="preserve"> </w:t>
      </w:r>
      <w:hyperlink r:id="rId1" w:history="1">
        <w:r w:rsidRPr="00133D07">
          <w:rPr>
            <w:rStyle w:val="Hyperlink"/>
            <w:lang w:val="en-GB"/>
          </w:rPr>
          <w:t>Joint Communication: Renewed partnership with the Southern Neighbourhood - A new agenda for the Mediterranean (europa.eu)</w:t>
        </w:r>
      </w:hyperlink>
    </w:p>
  </w:footnote>
  <w:footnote w:id="2">
    <w:p w14:paraId="3DE11D40" w14:textId="77777777" w:rsidR="00756C48" w:rsidRPr="003656CE" w:rsidRDefault="00756C48" w:rsidP="00D96447">
      <w:pPr>
        <w:rPr>
          <w:sz w:val="18"/>
          <w:szCs w:val="20"/>
          <w:lang w:val="en-GB"/>
        </w:rPr>
      </w:pPr>
      <w:r>
        <w:rPr>
          <w:vertAlign w:val="superscript"/>
        </w:rPr>
        <w:footnoteRef/>
      </w:r>
      <w:r w:rsidRPr="003656CE">
        <w:rPr>
          <w:sz w:val="20"/>
          <w:szCs w:val="20"/>
          <w:lang w:val="en-GB"/>
        </w:rPr>
        <w:t xml:space="preserve"> </w:t>
      </w:r>
      <w:r w:rsidR="009C08BC">
        <w:fldChar w:fldCharType="begin"/>
      </w:r>
      <w:r w:rsidR="009C08BC" w:rsidRPr="009C08BC">
        <w:rPr>
          <w:lang w:val="en-GB"/>
        </w:rPr>
        <w:instrText xml:space="preserve"> HYPERLINK "https://ec.europa.eu/social/main.jsp?catId=1226&amp;langId=fr" </w:instrText>
      </w:r>
      <w:r w:rsidR="009C08BC">
        <w:fldChar w:fldCharType="separate"/>
      </w:r>
      <w:r w:rsidRPr="003656CE">
        <w:rPr>
          <w:rStyle w:val="Hyperlink"/>
          <w:sz w:val="18"/>
          <w:szCs w:val="20"/>
          <w:lang w:val="en-GB"/>
        </w:rPr>
        <w:t>https://ec.europa.eu/social/main.jsp?catId=1226&amp;langId=fr</w:t>
      </w:r>
      <w:r w:rsidR="009C08BC">
        <w:rPr>
          <w:rStyle w:val="Hyperlink"/>
          <w:sz w:val="18"/>
          <w:szCs w:val="20"/>
          <w:lang w:val="en-GB"/>
        </w:rPr>
        <w:fldChar w:fldCharType="end"/>
      </w:r>
      <w:r w:rsidRPr="003656CE">
        <w:rPr>
          <w:sz w:val="18"/>
          <w:szCs w:val="20"/>
          <w:lang w:val="en-GB"/>
        </w:rPr>
        <w:t xml:space="preserve">; </w:t>
      </w:r>
    </w:p>
    <w:p w14:paraId="002BF094" w14:textId="77777777" w:rsidR="00756C48" w:rsidRPr="003656CE" w:rsidRDefault="009C08BC" w:rsidP="00D96447">
      <w:pPr>
        <w:rPr>
          <w:sz w:val="18"/>
          <w:szCs w:val="20"/>
          <w:lang w:val="en-GB"/>
        </w:rPr>
      </w:pPr>
      <w:hyperlink r:id="rId2">
        <w:r w:rsidR="00756C48" w:rsidRPr="003656CE">
          <w:rPr>
            <w:color w:val="1155CC"/>
            <w:sz w:val="18"/>
            <w:szCs w:val="20"/>
            <w:u w:val="single"/>
            <w:lang w:val="en-GB"/>
          </w:rPr>
          <w:t>https://www.cidj.be/charte-europeenne-de-linformation-jeunesse/</w:t>
        </w:r>
      </w:hyperlink>
      <w:r w:rsidR="00756C48" w:rsidRPr="003656CE">
        <w:rPr>
          <w:sz w:val="18"/>
          <w:szCs w:val="20"/>
          <w:lang w:val="en-GB"/>
        </w:rPr>
        <w:t xml:space="preserve"> ; </w:t>
      </w:r>
      <w:hyperlink r:id="rId3" w:history="1">
        <w:r w:rsidR="00756C48" w:rsidRPr="003656CE">
          <w:rPr>
            <w:rStyle w:val="Hyperlink"/>
            <w:sz w:val="18"/>
            <w:szCs w:val="20"/>
            <w:lang w:val="en-GB"/>
          </w:rPr>
          <w:t>https://ec.europa.eu/social/main.jsp?catId=1079&amp;langId=fr</w:t>
        </w:r>
      </w:hyperlink>
      <w:r w:rsidR="00756C48" w:rsidRPr="003656CE">
        <w:rPr>
          <w:sz w:val="18"/>
          <w:szCs w:val="20"/>
          <w:lang w:val="en-GB"/>
        </w:rPr>
        <w:t xml:space="preserve">; </w:t>
      </w:r>
    </w:p>
    <w:p w14:paraId="30B90674" w14:textId="77777777" w:rsidR="00756C48" w:rsidRPr="003656CE" w:rsidRDefault="009C08BC" w:rsidP="00D96447">
      <w:pPr>
        <w:rPr>
          <w:color w:val="1155CC"/>
          <w:sz w:val="18"/>
          <w:szCs w:val="20"/>
          <w:u w:val="single"/>
          <w:lang w:val="en-GB"/>
        </w:rPr>
      </w:pPr>
      <w:hyperlink r:id="rId4">
        <w:r w:rsidR="00756C48" w:rsidRPr="003656CE">
          <w:rPr>
            <w:color w:val="1155CC"/>
            <w:sz w:val="18"/>
            <w:szCs w:val="20"/>
            <w:u w:val="single"/>
            <w:lang w:val="en-GB"/>
          </w:rPr>
          <w:t>https://ec.europa.eu/social/main.jsp?catId=1327&amp;langId=en</w:t>
        </w:r>
      </w:hyperlink>
    </w:p>
    <w:p w14:paraId="45395BD2" w14:textId="77777777" w:rsidR="00756C48" w:rsidRPr="003656CE" w:rsidRDefault="009C08BC" w:rsidP="00D96447">
      <w:pPr>
        <w:rPr>
          <w:color w:val="1155CC"/>
          <w:sz w:val="18"/>
          <w:szCs w:val="20"/>
          <w:u w:val="single"/>
          <w:lang w:val="en-GB"/>
        </w:rPr>
      </w:pPr>
      <w:hyperlink r:id="rId5" w:history="1">
        <w:r w:rsidR="00756C48" w:rsidRPr="003656CE">
          <w:rPr>
            <w:rStyle w:val="Hyperlink"/>
            <w:sz w:val="18"/>
            <w:szCs w:val="20"/>
            <w:lang w:val="en-GB"/>
          </w:rPr>
          <w:t>https://ec.europa.eu/info/topics/youth_fr</w:t>
        </w:r>
      </w:hyperlink>
      <w:r w:rsidR="00756C48" w:rsidRPr="003656CE">
        <w:rPr>
          <w:color w:val="1155CC"/>
          <w:sz w:val="18"/>
          <w:szCs w:val="20"/>
          <w:u w:val="single"/>
          <w:lang w:val="en-GB"/>
        </w:rPr>
        <w:t xml:space="preserve">; </w:t>
      </w:r>
    </w:p>
    <w:p w14:paraId="44845AAF" w14:textId="28667DCA" w:rsidR="00756C48" w:rsidRPr="003656CE" w:rsidRDefault="009C08BC" w:rsidP="00D96447">
      <w:pPr>
        <w:rPr>
          <w:sz w:val="20"/>
          <w:szCs w:val="20"/>
          <w:lang w:val="en-GB"/>
        </w:rPr>
      </w:pPr>
      <w:hyperlink r:id="rId6" w:history="1">
        <w:r w:rsidR="00756C48" w:rsidRPr="003656CE">
          <w:rPr>
            <w:rStyle w:val="Hyperlink"/>
            <w:sz w:val="20"/>
            <w:szCs w:val="20"/>
            <w:lang w:val="en-GB"/>
          </w:rPr>
          <w:t>https://europa.eu/youth/home_fr</w:t>
        </w:r>
      </w:hyperlink>
      <w:r w:rsidR="00756C48" w:rsidRPr="003656CE">
        <w:rPr>
          <w:sz w:val="20"/>
          <w:szCs w:val="20"/>
          <w:lang w:val="en-GB"/>
        </w:rPr>
        <w:t xml:space="preserve"> </w:t>
      </w:r>
    </w:p>
  </w:footnote>
  <w:footnote w:id="3">
    <w:p w14:paraId="2497CBC9" w14:textId="77777777" w:rsidR="00756C48" w:rsidRDefault="00756C48">
      <w:pPr>
        <w:rPr>
          <w:sz w:val="20"/>
          <w:szCs w:val="20"/>
        </w:rPr>
      </w:pPr>
      <w:r>
        <w:rPr>
          <w:vertAlign w:val="superscript"/>
        </w:rPr>
        <w:footnoteRef/>
      </w:r>
      <w:r>
        <w:rPr>
          <w:sz w:val="20"/>
          <w:szCs w:val="20"/>
        </w:rPr>
        <w:t xml:space="preserve"> Données HCP, 2020</w:t>
      </w:r>
    </w:p>
  </w:footnote>
  <w:footnote w:id="4">
    <w:p w14:paraId="6E719A2F" w14:textId="77777777" w:rsidR="00756C48" w:rsidRDefault="00756C48">
      <w:pPr>
        <w:rPr>
          <w:sz w:val="20"/>
          <w:szCs w:val="20"/>
        </w:rPr>
      </w:pPr>
      <w:r>
        <w:rPr>
          <w:vertAlign w:val="superscript"/>
        </w:rPr>
        <w:footnoteRef/>
      </w:r>
      <w:r>
        <w:rPr>
          <w:sz w:val="20"/>
          <w:szCs w:val="20"/>
        </w:rPr>
        <w:t xml:space="preserve"> Données Ministère de l’Education Nationale, 2021</w:t>
      </w:r>
    </w:p>
  </w:footnote>
  <w:footnote w:id="5">
    <w:p w14:paraId="1734F7CF" w14:textId="10378636" w:rsidR="00756C48" w:rsidRDefault="00756C48" w:rsidP="006840A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6840A7">
        <w:rPr>
          <w:color w:val="000000"/>
          <w:sz w:val="18"/>
          <w:szCs w:val="20"/>
        </w:rPr>
        <w:t>Les détails organisationnels et institutionnels relatifs au Ministère sont disponibles sur le site</w:t>
      </w:r>
      <w:r>
        <w:rPr>
          <w:color w:val="000000"/>
          <w:sz w:val="18"/>
          <w:szCs w:val="20"/>
        </w:rPr>
        <w:t> :</w:t>
      </w:r>
      <w:r w:rsidRPr="006840A7">
        <w:rPr>
          <w:color w:val="000000"/>
          <w:sz w:val="18"/>
          <w:szCs w:val="20"/>
        </w:rPr>
        <w:t xml:space="preserve"> </w:t>
      </w:r>
      <w:hyperlink r:id="rId7" w:history="1">
        <w:r w:rsidRPr="00667A77">
          <w:rPr>
            <w:rStyle w:val="Hyperlink"/>
            <w:sz w:val="18"/>
            <w:szCs w:val="20"/>
          </w:rPr>
          <w:t>http://www.mjs.gov.ma/fr</w:t>
        </w:r>
      </w:hyperlink>
      <w:r>
        <w:rPr>
          <w:color w:val="000000"/>
          <w:sz w:val="18"/>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B9A3" w14:textId="77777777" w:rsidR="00756C48" w:rsidRDefault="00756C48">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424"/>
    <w:multiLevelType w:val="multilevel"/>
    <w:tmpl w:val="F3B02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CA028F"/>
    <w:multiLevelType w:val="hybridMultilevel"/>
    <w:tmpl w:val="B1160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D5FD7"/>
    <w:multiLevelType w:val="hybridMultilevel"/>
    <w:tmpl w:val="F9FAA7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4D8105E"/>
    <w:multiLevelType w:val="multilevel"/>
    <w:tmpl w:val="1EAC2F72"/>
    <w:lvl w:ilvl="0">
      <w:start w:val="1"/>
      <w:numFmt w:val="bullet"/>
      <w:lvlText w:val="●"/>
      <w:lvlJc w:val="left"/>
      <w:pPr>
        <w:ind w:left="360" w:hanging="360"/>
      </w:pPr>
      <w:rPr>
        <w:rFonts w:ascii="Noto Sans Symbols" w:eastAsia="Noto Sans Symbols" w:hAnsi="Noto Sans Symbols" w:cs="Noto Sans Symbols"/>
        <w:sz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F1366A"/>
    <w:multiLevelType w:val="multilevel"/>
    <w:tmpl w:val="8272BC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83E6AEA"/>
    <w:multiLevelType w:val="multilevel"/>
    <w:tmpl w:val="BF4A0100"/>
    <w:lvl w:ilvl="0">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AA7FD1"/>
    <w:multiLevelType w:val="hybridMultilevel"/>
    <w:tmpl w:val="E1E6B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FC5EEF"/>
    <w:multiLevelType w:val="hybridMultilevel"/>
    <w:tmpl w:val="A80AFE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01C3303"/>
    <w:multiLevelType w:val="multilevel"/>
    <w:tmpl w:val="E656F0EE"/>
    <w:lvl w:ilvl="0">
      <w:start w:val="1"/>
      <w:numFmt w:val="bullet"/>
      <w:lvlText w:val="●"/>
      <w:lvlJc w:val="left"/>
      <w:pPr>
        <w:ind w:left="720" w:hanging="360"/>
      </w:pPr>
      <w:rPr>
        <w:rFonts w:ascii="Noto Sans Symbols" w:eastAsia="Noto Sans Symbols" w:hAnsi="Noto Sans Symbols" w:cs="Noto Sans Symbols"/>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9A06D1"/>
    <w:multiLevelType w:val="multilevel"/>
    <w:tmpl w:val="606202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31" w:hanging="720"/>
      </w:pPr>
    </w:lvl>
    <w:lvl w:ilvl="3">
      <w:start w:val="1"/>
      <w:numFmt w:val="decimal"/>
      <w:lvlText w:val="%1.%2.%3.%4"/>
      <w:lvlJc w:val="left"/>
      <w:pPr>
        <w:ind w:left="696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3985109"/>
    <w:multiLevelType w:val="multilevel"/>
    <w:tmpl w:val="30243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47162B8"/>
    <w:multiLevelType w:val="multilevel"/>
    <w:tmpl w:val="07F490EE"/>
    <w:lvl w:ilvl="0">
      <w:start w:val="1"/>
      <w:numFmt w:val="bullet"/>
      <w:lvlText w:val="●"/>
      <w:lvlJc w:val="left"/>
      <w:pPr>
        <w:ind w:left="720" w:hanging="360"/>
      </w:pPr>
      <w:rPr>
        <w:rFonts w:ascii="Noto Sans Symbols" w:eastAsia="Noto Sans Symbols" w:hAnsi="Noto Sans Symbols" w:cs="Noto Sans Symbols"/>
        <w:sz w:val="10"/>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BE591E"/>
    <w:multiLevelType w:val="multilevel"/>
    <w:tmpl w:val="4A46E564"/>
    <w:lvl w:ilvl="0">
      <w:start w:val="1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3" w15:restartNumberingAfterBreak="0">
    <w:nsid w:val="184E1798"/>
    <w:multiLevelType w:val="hybridMultilevel"/>
    <w:tmpl w:val="A8462F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D3074A9"/>
    <w:multiLevelType w:val="multilevel"/>
    <w:tmpl w:val="6C963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42110D"/>
    <w:multiLevelType w:val="hybridMultilevel"/>
    <w:tmpl w:val="A1FA852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208E0FF0"/>
    <w:multiLevelType w:val="multilevel"/>
    <w:tmpl w:val="5A2E1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1271415"/>
    <w:multiLevelType w:val="multilevel"/>
    <w:tmpl w:val="1E7CD96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200061"/>
    <w:multiLevelType w:val="hybridMultilevel"/>
    <w:tmpl w:val="4E8829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57E1EBF"/>
    <w:multiLevelType w:val="multilevel"/>
    <w:tmpl w:val="63AC50C4"/>
    <w:lvl w:ilvl="0">
      <w:start w:val="9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61E0462"/>
    <w:multiLevelType w:val="hybridMultilevel"/>
    <w:tmpl w:val="C5666D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010E3D"/>
    <w:multiLevelType w:val="hybridMultilevel"/>
    <w:tmpl w:val="C30C27BA"/>
    <w:lvl w:ilvl="0" w:tplc="97BCB118">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7227C60"/>
    <w:multiLevelType w:val="multilevel"/>
    <w:tmpl w:val="77046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9BC4B0C"/>
    <w:multiLevelType w:val="multilevel"/>
    <w:tmpl w:val="AC50F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BD24066"/>
    <w:multiLevelType w:val="hybridMultilevel"/>
    <w:tmpl w:val="7660C1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CAB4578"/>
    <w:multiLevelType w:val="hybridMultilevel"/>
    <w:tmpl w:val="61743852"/>
    <w:lvl w:ilvl="0" w:tplc="23F8605E">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7B3F86"/>
    <w:multiLevelType w:val="hybridMultilevel"/>
    <w:tmpl w:val="6F1261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2F883518"/>
    <w:multiLevelType w:val="hybridMultilevel"/>
    <w:tmpl w:val="0D9C69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31B104B0"/>
    <w:multiLevelType w:val="hybridMultilevel"/>
    <w:tmpl w:val="FD4261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342653D8"/>
    <w:multiLevelType w:val="hybridMultilevel"/>
    <w:tmpl w:val="88D00D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8F5B2D"/>
    <w:multiLevelType w:val="hybridMultilevel"/>
    <w:tmpl w:val="46C6A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8734DB5"/>
    <w:multiLevelType w:val="hybridMultilevel"/>
    <w:tmpl w:val="9A32F19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391B0EB7"/>
    <w:multiLevelType w:val="hybridMultilevel"/>
    <w:tmpl w:val="745C6D9E"/>
    <w:lvl w:ilvl="0" w:tplc="87BA6D10">
      <w:start w:val="9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9C2418"/>
    <w:multiLevelType w:val="hybridMultilevel"/>
    <w:tmpl w:val="39223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BE321F7"/>
    <w:multiLevelType w:val="multilevel"/>
    <w:tmpl w:val="652241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C067888"/>
    <w:multiLevelType w:val="hybridMultilevel"/>
    <w:tmpl w:val="FB20A6A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3C8B72C9"/>
    <w:multiLevelType w:val="hybridMultilevel"/>
    <w:tmpl w:val="8494C624"/>
    <w:lvl w:ilvl="0" w:tplc="E3BC31C4">
      <w:start w:val="1"/>
      <w:numFmt w:val="decimal"/>
      <w:lvlText w:val="%1."/>
      <w:lvlJc w:val="left"/>
      <w:pPr>
        <w:ind w:left="644" w:hanging="360"/>
      </w:pPr>
      <w:rPr>
        <w:rFonts w:hint="default"/>
        <w:b/>
        <w:bCs/>
        <w:w w:val="78"/>
        <w:sz w:val="24"/>
        <w:szCs w:val="24"/>
        <w:lang w:val="fr-MA" w:eastAsia="en-US" w:bidi="ar-SA"/>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37" w15:restartNumberingAfterBreak="0">
    <w:nsid w:val="3EC6775C"/>
    <w:multiLevelType w:val="multilevel"/>
    <w:tmpl w:val="D31EC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1081CCA"/>
    <w:multiLevelType w:val="hybridMultilevel"/>
    <w:tmpl w:val="922083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15B10EA"/>
    <w:multiLevelType w:val="multilevel"/>
    <w:tmpl w:val="651EB712"/>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2C70F48"/>
    <w:multiLevelType w:val="hybridMultilevel"/>
    <w:tmpl w:val="D62AA91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42D23C8D"/>
    <w:multiLevelType w:val="multilevel"/>
    <w:tmpl w:val="73829F3E"/>
    <w:lvl w:ilvl="0">
      <w:numFmt w:val="bullet"/>
      <w:lvlText w:val="-"/>
      <w:lvlJc w:val="left"/>
      <w:pPr>
        <w:ind w:left="1429" w:hanging="360"/>
      </w:pPr>
      <w:rPr>
        <w:rFonts w:ascii="Calibri" w:eastAsia="Calibri" w:hAnsi="Calibri" w:cs="Calibri"/>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15:restartNumberingAfterBreak="0">
    <w:nsid w:val="464345B8"/>
    <w:multiLevelType w:val="multilevel"/>
    <w:tmpl w:val="DDCC9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AFE2A03"/>
    <w:multiLevelType w:val="hybridMultilevel"/>
    <w:tmpl w:val="E4F646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01210E8"/>
    <w:multiLevelType w:val="multilevel"/>
    <w:tmpl w:val="ADB45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3390B1B"/>
    <w:multiLevelType w:val="hybridMultilevel"/>
    <w:tmpl w:val="92E87C32"/>
    <w:lvl w:ilvl="0" w:tplc="FA0E7D24">
      <w:start w:val="1"/>
      <w:numFmt w:val="decimal"/>
      <w:lvlText w:val="%1."/>
      <w:lvlJc w:val="left"/>
      <w:pPr>
        <w:ind w:left="1440" w:hanging="360"/>
      </w:pPr>
      <w:rPr>
        <w:b/>
        <w:bCs/>
        <w:color w:val="auto"/>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15:restartNumberingAfterBreak="0">
    <w:nsid w:val="580B6450"/>
    <w:multiLevelType w:val="hybridMultilevel"/>
    <w:tmpl w:val="B6DC9668"/>
    <w:lvl w:ilvl="0" w:tplc="2330689C">
      <w:start w:val="2"/>
      <w:numFmt w:val="bullet"/>
      <w:lvlText w:val="-"/>
      <w:lvlJc w:val="left"/>
      <w:pPr>
        <w:ind w:left="1065" w:hanging="360"/>
      </w:pPr>
      <w:rPr>
        <w:rFonts w:ascii="Arabic Typesetting" w:eastAsiaTheme="minorEastAsia" w:hAnsi="Arabic Typesetting" w:cs="Arabic Typesetting"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7" w15:restartNumberingAfterBreak="0">
    <w:nsid w:val="586B5423"/>
    <w:multiLevelType w:val="multilevel"/>
    <w:tmpl w:val="35046D1A"/>
    <w:lvl w:ilvl="0">
      <w:start w:val="9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9461652"/>
    <w:multiLevelType w:val="multilevel"/>
    <w:tmpl w:val="F96EB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4172A"/>
    <w:multiLevelType w:val="multilevel"/>
    <w:tmpl w:val="C0724C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C40576E"/>
    <w:multiLevelType w:val="hybridMultilevel"/>
    <w:tmpl w:val="A630FDD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1" w15:restartNumberingAfterBreak="0">
    <w:nsid w:val="5C5A2D90"/>
    <w:multiLevelType w:val="multilevel"/>
    <w:tmpl w:val="64709BA6"/>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D292A4B"/>
    <w:multiLevelType w:val="multilevel"/>
    <w:tmpl w:val="8CF28A0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F5934B5"/>
    <w:multiLevelType w:val="hybridMultilevel"/>
    <w:tmpl w:val="74E876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4" w15:restartNumberingAfterBreak="0">
    <w:nsid w:val="5F97654A"/>
    <w:multiLevelType w:val="hybridMultilevel"/>
    <w:tmpl w:val="3880D20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5" w15:restartNumberingAfterBreak="0">
    <w:nsid w:val="61775D34"/>
    <w:multiLevelType w:val="multilevel"/>
    <w:tmpl w:val="B1E657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68D701E"/>
    <w:multiLevelType w:val="multilevel"/>
    <w:tmpl w:val="E04C6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68AE2C7E"/>
    <w:multiLevelType w:val="hybridMultilevel"/>
    <w:tmpl w:val="0FF474C8"/>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8" w15:restartNumberingAfterBreak="0">
    <w:nsid w:val="6D1102D1"/>
    <w:multiLevelType w:val="multilevel"/>
    <w:tmpl w:val="6F20B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D42534B"/>
    <w:multiLevelType w:val="multilevel"/>
    <w:tmpl w:val="DB4452F2"/>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6D8675B7"/>
    <w:multiLevelType w:val="multilevel"/>
    <w:tmpl w:val="7A8A6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6E806772"/>
    <w:multiLevelType w:val="multilevel"/>
    <w:tmpl w:val="B6022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6F834506"/>
    <w:multiLevelType w:val="multilevel"/>
    <w:tmpl w:val="6F384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FD45A60"/>
    <w:multiLevelType w:val="multilevel"/>
    <w:tmpl w:val="B290BB68"/>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4966C41"/>
    <w:multiLevelType w:val="multilevel"/>
    <w:tmpl w:val="B2D2C3B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7862FBE"/>
    <w:multiLevelType w:val="multilevel"/>
    <w:tmpl w:val="B106D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77E438CB"/>
    <w:multiLevelType w:val="multilevel"/>
    <w:tmpl w:val="EB107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9BC63AF"/>
    <w:multiLevelType w:val="multilevel"/>
    <w:tmpl w:val="FB4AE2C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A612C43"/>
    <w:multiLevelType w:val="hybridMultilevel"/>
    <w:tmpl w:val="74A450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9" w15:restartNumberingAfterBreak="0">
    <w:nsid w:val="7E3A4B78"/>
    <w:multiLevelType w:val="multilevel"/>
    <w:tmpl w:val="00DEA8D6"/>
    <w:lvl w:ilvl="0">
      <w:start w:val="9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2"/>
  </w:num>
  <w:num w:numId="3">
    <w:abstractNumId w:val="12"/>
  </w:num>
  <w:num w:numId="4">
    <w:abstractNumId w:val="60"/>
  </w:num>
  <w:num w:numId="5">
    <w:abstractNumId w:val="19"/>
  </w:num>
  <w:num w:numId="6">
    <w:abstractNumId w:val="3"/>
  </w:num>
  <w:num w:numId="7">
    <w:abstractNumId w:val="67"/>
  </w:num>
  <w:num w:numId="8">
    <w:abstractNumId w:val="4"/>
  </w:num>
  <w:num w:numId="9">
    <w:abstractNumId w:val="51"/>
  </w:num>
  <w:num w:numId="10">
    <w:abstractNumId w:val="61"/>
  </w:num>
  <w:num w:numId="11">
    <w:abstractNumId w:val="14"/>
  </w:num>
  <w:num w:numId="12">
    <w:abstractNumId w:val="64"/>
  </w:num>
  <w:num w:numId="13">
    <w:abstractNumId w:val="41"/>
  </w:num>
  <w:num w:numId="14">
    <w:abstractNumId w:val="34"/>
  </w:num>
  <w:num w:numId="15">
    <w:abstractNumId w:val="44"/>
  </w:num>
  <w:num w:numId="16">
    <w:abstractNumId w:val="66"/>
  </w:num>
  <w:num w:numId="17">
    <w:abstractNumId w:val="48"/>
  </w:num>
  <w:num w:numId="18">
    <w:abstractNumId w:val="49"/>
  </w:num>
  <w:num w:numId="19">
    <w:abstractNumId w:val="10"/>
  </w:num>
  <w:num w:numId="20">
    <w:abstractNumId w:val="47"/>
  </w:num>
  <w:num w:numId="21">
    <w:abstractNumId w:val="62"/>
  </w:num>
  <w:num w:numId="22">
    <w:abstractNumId w:val="52"/>
  </w:num>
  <w:num w:numId="23">
    <w:abstractNumId w:val="37"/>
  </w:num>
  <w:num w:numId="24">
    <w:abstractNumId w:val="17"/>
  </w:num>
  <w:num w:numId="25">
    <w:abstractNumId w:val="23"/>
  </w:num>
  <w:num w:numId="26">
    <w:abstractNumId w:val="22"/>
  </w:num>
  <w:num w:numId="27">
    <w:abstractNumId w:val="8"/>
  </w:num>
  <w:num w:numId="28">
    <w:abstractNumId w:val="0"/>
  </w:num>
  <w:num w:numId="29">
    <w:abstractNumId w:val="16"/>
  </w:num>
  <w:num w:numId="30">
    <w:abstractNumId w:val="5"/>
  </w:num>
  <w:num w:numId="31">
    <w:abstractNumId w:val="56"/>
  </w:num>
  <w:num w:numId="32">
    <w:abstractNumId w:val="65"/>
  </w:num>
  <w:num w:numId="33">
    <w:abstractNumId w:val="58"/>
  </w:num>
  <w:num w:numId="34">
    <w:abstractNumId w:val="55"/>
  </w:num>
  <w:num w:numId="35">
    <w:abstractNumId w:val="59"/>
  </w:num>
  <w:num w:numId="36">
    <w:abstractNumId w:val="39"/>
  </w:num>
  <w:num w:numId="37">
    <w:abstractNumId w:val="63"/>
  </w:num>
  <w:num w:numId="38">
    <w:abstractNumId w:val="69"/>
  </w:num>
  <w:num w:numId="39">
    <w:abstractNumId w:val="11"/>
  </w:num>
  <w:num w:numId="40">
    <w:abstractNumId w:val="21"/>
  </w:num>
  <w:num w:numId="41">
    <w:abstractNumId w:val="32"/>
  </w:num>
  <w:num w:numId="42">
    <w:abstractNumId w:val="25"/>
  </w:num>
  <w:num w:numId="43">
    <w:abstractNumId w:val="30"/>
  </w:num>
  <w:num w:numId="44">
    <w:abstractNumId w:val="38"/>
  </w:num>
  <w:num w:numId="45">
    <w:abstractNumId w:val="24"/>
  </w:num>
  <w:num w:numId="46">
    <w:abstractNumId w:val="18"/>
  </w:num>
  <w:num w:numId="47">
    <w:abstractNumId w:val="40"/>
  </w:num>
  <w:num w:numId="48">
    <w:abstractNumId w:val="46"/>
  </w:num>
  <w:num w:numId="49">
    <w:abstractNumId w:val="35"/>
  </w:num>
  <w:num w:numId="50">
    <w:abstractNumId w:val="45"/>
  </w:num>
  <w:num w:numId="51">
    <w:abstractNumId w:val="36"/>
  </w:num>
  <w:num w:numId="52">
    <w:abstractNumId w:val="20"/>
  </w:num>
  <w:num w:numId="53">
    <w:abstractNumId w:val="31"/>
  </w:num>
  <w:num w:numId="54">
    <w:abstractNumId w:val="2"/>
  </w:num>
  <w:num w:numId="55">
    <w:abstractNumId w:val="15"/>
  </w:num>
  <w:num w:numId="56">
    <w:abstractNumId w:val="13"/>
  </w:num>
  <w:num w:numId="57">
    <w:abstractNumId w:val="68"/>
  </w:num>
  <w:num w:numId="58">
    <w:abstractNumId w:val="28"/>
  </w:num>
  <w:num w:numId="59">
    <w:abstractNumId w:val="57"/>
  </w:num>
  <w:num w:numId="60">
    <w:abstractNumId w:val="54"/>
  </w:num>
  <w:num w:numId="61">
    <w:abstractNumId w:val="50"/>
  </w:num>
  <w:num w:numId="62">
    <w:abstractNumId w:val="33"/>
  </w:num>
  <w:num w:numId="63">
    <w:abstractNumId w:val="43"/>
  </w:num>
  <w:num w:numId="64">
    <w:abstractNumId w:val="26"/>
  </w:num>
  <w:num w:numId="65">
    <w:abstractNumId w:val="7"/>
  </w:num>
  <w:num w:numId="66">
    <w:abstractNumId w:val="27"/>
  </w:num>
  <w:num w:numId="67">
    <w:abstractNumId w:val="1"/>
  </w:num>
  <w:num w:numId="68">
    <w:abstractNumId w:val="53"/>
  </w:num>
  <w:num w:numId="69">
    <w:abstractNumId w:val="6"/>
  </w:num>
  <w:num w:numId="70">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de-DE" w:vendorID="64" w:dllVersion="6" w:nlCheck="1" w:checkStyle="0"/>
  <w:activeWritingStyle w:appName="MSWord" w:lang="fr-BE" w:vendorID="64" w:dllVersion="6" w:nlCheck="1" w:checkStyle="0"/>
  <w:activeWritingStyle w:appName="MSWord" w:lang="en-US" w:vendorID="64" w:dllVersion="6" w:nlCheck="1" w:checkStyle="1"/>
  <w:activeWritingStyle w:appName="MSWord" w:lang="fr-MA"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7C80"/>
    <w:rsid w:val="00000ABB"/>
    <w:rsid w:val="00007A19"/>
    <w:rsid w:val="0001115B"/>
    <w:rsid w:val="000147B1"/>
    <w:rsid w:val="00031473"/>
    <w:rsid w:val="00034720"/>
    <w:rsid w:val="00037151"/>
    <w:rsid w:val="0004723C"/>
    <w:rsid w:val="00057DD8"/>
    <w:rsid w:val="00077CDB"/>
    <w:rsid w:val="00093E59"/>
    <w:rsid w:val="000B7B51"/>
    <w:rsid w:val="000C4C67"/>
    <w:rsid w:val="000C7330"/>
    <w:rsid w:val="00103BFB"/>
    <w:rsid w:val="00126696"/>
    <w:rsid w:val="00133D07"/>
    <w:rsid w:val="00141769"/>
    <w:rsid w:val="00142BBF"/>
    <w:rsid w:val="00147D54"/>
    <w:rsid w:val="001555DF"/>
    <w:rsid w:val="00157D40"/>
    <w:rsid w:val="00166429"/>
    <w:rsid w:val="00175CF0"/>
    <w:rsid w:val="0018582D"/>
    <w:rsid w:val="001860F5"/>
    <w:rsid w:val="001A040C"/>
    <w:rsid w:val="001D487B"/>
    <w:rsid w:val="001D7A96"/>
    <w:rsid w:val="001E17A8"/>
    <w:rsid w:val="001F0604"/>
    <w:rsid w:val="00202FCD"/>
    <w:rsid w:val="00222451"/>
    <w:rsid w:val="00260CE0"/>
    <w:rsid w:val="002625E5"/>
    <w:rsid w:val="0027245D"/>
    <w:rsid w:val="0029714D"/>
    <w:rsid w:val="002A368C"/>
    <w:rsid w:val="002A42B7"/>
    <w:rsid w:val="002B1313"/>
    <w:rsid w:val="002B423B"/>
    <w:rsid w:val="002D02CA"/>
    <w:rsid w:val="002D2F76"/>
    <w:rsid w:val="002E0253"/>
    <w:rsid w:val="002E0C39"/>
    <w:rsid w:val="002E7DEE"/>
    <w:rsid w:val="002F3B39"/>
    <w:rsid w:val="002F5C94"/>
    <w:rsid w:val="00302AF8"/>
    <w:rsid w:val="003264BC"/>
    <w:rsid w:val="003432D0"/>
    <w:rsid w:val="00345C87"/>
    <w:rsid w:val="00346F0F"/>
    <w:rsid w:val="003556D9"/>
    <w:rsid w:val="003576D7"/>
    <w:rsid w:val="003656CE"/>
    <w:rsid w:val="00371BCF"/>
    <w:rsid w:val="00373AE2"/>
    <w:rsid w:val="003806C6"/>
    <w:rsid w:val="00380881"/>
    <w:rsid w:val="003A2C38"/>
    <w:rsid w:val="003A5194"/>
    <w:rsid w:val="003A67B7"/>
    <w:rsid w:val="003B1CE4"/>
    <w:rsid w:val="003C3903"/>
    <w:rsid w:val="003D0993"/>
    <w:rsid w:val="003F05A8"/>
    <w:rsid w:val="003F2E11"/>
    <w:rsid w:val="00401E11"/>
    <w:rsid w:val="00402C2E"/>
    <w:rsid w:val="0041392E"/>
    <w:rsid w:val="00423189"/>
    <w:rsid w:val="00424EB7"/>
    <w:rsid w:val="00456431"/>
    <w:rsid w:val="004722D6"/>
    <w:rsid w:val="0047574C"/>
    <w:rsid w:val="0049206C"/>
    <w:rsid w:val="004939EC"/>
    <w:rsid w:val="0049623F"/>
    <w:rsid w:val="004A2BEF"/>
    <w:rsid w:val="004B2DEF"/>
    <w:rsid w:val="004C0334"/>
    <w:rsid w:val="004D6F5E"/>
    <w:rsid w:val="004E4D9A"/>
    <w:rsid w:val="004F144A"/>
    <w:rsid w:val="004F5013"/>
    <w:rsid w:val="00502D28"/>
    <w:rsid w:val="00503E47"/>
    <w:rsid w:val="00507257"/>
    <w:rsid w:val="0051080A"/>
    <w:rsid w:val="005117CF"/>
    <w:rsid w:val="005200DC"/>
    <w:rsid w:val="00524771"/>
    <w:rsid w:val="00541333"/>
    <w:rsid w:val="00551405"/>
    <w:rsid w:val="00553011"/>
    <w:rsid w:val="005624D7"/>
    <w:rsid w:val="00576230"/>
    <w:rsid w:val="00586D4A"/>
    <w:rsid w:val="00590142"/>
    <w:rsid w:val="005A40D7"/>
    <w:rsid w:val="005B12B8"/>
    <w:rsid w:val="00630F8E"/>
    <w:rsid w:val="0063656E"/>
    <w:rsid w:val="00650AB2"/>
    <w:rsid w:val="0067476B"/>
    <w:rsid w:val="00683B88"/>
    <w:rsid w:val="00684017"/>
    <w:rsid w:val="006840A7"/>
    <w:rsid w:val="00687A4B"/>
    <w:rsid w:val="0069456E"/>
    <w:rsid w:val="00697335"/>
    <w:rsid w:val="006A2D6B"/>
    <w:rsid w:val="006A40BC"/>
    <w:rsid w:val="006A5901"/>
    <w:rsid w:val="006C7A9B"/>
    <w:rsid w:val="006D6A45"/>
    <w:rsid w:val="006E0882"/>
    <w:rsid w:val="006E3F43"/>
    <w:rsid w:val="00701052"/>
    <w:rsid w:val="0070333C"/>
    <w:rsid w:val="0070656A"/>
    <w:rsid w:val="00712EC1"/>
    <w:rsid w:val="00722746"/>
    <w:rsid w:val="00723537"/>
    <w:rsid w:val="0072421F"/>
    <w:rsid w:val="00737C80"/>
    <w:rsid w:val="00744302"/>
    <w:rsid w:val="00753576"/>
    <w:rsid w:val="007539BF"/>
    <w:rsid w:val="00756C48"/>
    <w:rsid w:val="00756D08"/>
    <w:rsid w:val="007748B7"/>
    <w:rsid w:val="00785657"/>
    <w:rsid w:val="00785D47"/>
    <w:rsid w:val="00786D16"/>
    <w:rsid w:val="007A4ACE"/>
    <w:rsid w:val="007A628A"/>
    <w:rsid w:val="007A6FFD"/>
    <w:rsid w:val="007A7709"/>
    <w:rsid w:val="007B2EB0"/>
    <w:rsid w:val="007B565C"/>
    <w:rsid w:val="007D1CCA"/>
    <w:rsid w:val="007D523E"/>
    <w:rsid w:val="007E2DAF"/>
    <w:rsid w:val="007E3894"/>
    <w:rsid w:val="007F5355"/>
    <w:rsid w:val="00824FCA"/>
    <w:rsid w:val="00832FF5"/>
    <w:rsid w:val="008368CD"/>
    <w:rsid w:val="00844A4F"/>
    <w:rsid w:val="00851088"/>
    <w:rsid w:val="00855BBB"/>
    <w:rsid w:val="00860D91"/>
    <w:rsid w:val="008668A4"/>
    <w:rsid w:val="00875BBC"/>
    <w:rsid w:val="0088349E"/>
    <w:rsid w:val="008C0E20"/>
    <w:rsid w:val="008C467F"/>
    <w:rsid w:val="008D536F"/>
    <w:rsid w:val="008E3C5C"/>
    <w:rsid w:val="00903C26"/>
    <w:rsid w:val="00940E71"/>
    <w:rsid w:val="00945EA2"/>
    <w:rsid w:val="00947CFE"/>
    <w:rsid w:val="00980377"/>
    <w:rsid w:val="009A2C90"/>
    <w:rsid w:val="009C08BC"/>
    <w:rsid w:val="009C3777"/>
    <w:rsid w:val="009C64AB"/>
    <w:rsid w:val="009D1D8C"/>
    <w:rsid w:val="009D2930"/>
    <w:rsid w:val="009E5F8A"/>
    <w:rsid w:val="00A014C6"/>
    <w:rsid w:val="00A17C38"/>
    <w:rsid w:val="00A2389C"/>
    <w:rsid w:val="00A26A98"/>
    <w:rsid w:val="00A61649"/>
    <w:rsid w:val="00A646A5"/>
    <w:rsid w:val="00A67FF4"/>
    <w:rsid w:val="00A91B1E"/>
    <w:rsid w:val="00AA631F"/>
    <w:rsid w:val="00AB1AF2"/>
    <w:rsid w:val="00AB33A1"/>
    <w:rsid w:val="00AC2059"/>
    <w:rsid w:val="00AD2F20"/>
    <w:rsid w:val="00AD5D13"/>
    <w:rsid w:val="00AE337E"/>
    <w:rsid w:val="00AE7ADA"/>
    <w:rsid w:val="00AF360C"/>
    <w:rsid w:val="00B07ACE"/>
    <w:rsid w:val="00B106DE"/>
    <w:rsid w:val="00B13CA7"/>
    <w:rsid w:val="00B16A87"/>
    <w:rsid w:val="00B37623"/>
    <w:rsid w:val="00B43A9D"/>
    <w:rsid w:val="00B45324"/>
    <w:rsid w:val="00B66EDA"/>
    <w:rsid w:val="00B766A9"/>
    <w:rsid w:val="00B76E33"/>
    <w:rsid w:val="00B83A93"/>
    <w:rsid w:val="00BA1C19"/>
    <w:rsid w:val="00BB5A7F"/>
    <w:rsid w:val="00BB7B17"/>
    <w:rsid w:val="00BC1CF0"/>
    <w:rsid w:val="00BD4881"/>
    <w:rsid w:val="00BD5207"/>
    <w:rsid w:val="00C01983"/>
    <w:rsid w:val="00C1043B"/>
    <w:rsid w:val="00C35641"/>
    <w:rsid w:val="00C358B3"/>
    <w:rsid w:val="00C532F7"/>
    <w:rsid w:val="00C537A4"/>
    <w:rsid w:val="00C67AD4"/>
    <w:rsid w:val="00C7629A"/>
    <w:rsid w:val="00C924D4"/>
    <w:rsid w:val="00CD5DBE"/>
    <w:rsid w:val="00D0754B"/>
    <w:rsid w:val="00D11275"/>
    <w:rsid w:val="00D16B7C"/>
    <w:rsid w:val="00D30223"/>
    <w:rsid w:val="00D45B73"/>
    <w:rsid w:val="00D5244E"/>
    <w:rsid w:val="00D54685"/>
    <w:rsid w:val="00D80566"/>
    <w:rsid w:val="00D81672"/>
    <w:rsid w:val="00D914E7"/>
    <w:rsid w:val="00D91549"/>
    <w:rsid w:val="00D96447"/>
    <w:rsid w:val="00DC1F3B"/>
    <w:rsid w:val="00DC243E"/>
    <w:rsid w:val="00DC5141"/>
    <w:rsid w:val="00DF04C8"/>
    <w:rsid w:val="00DF5053"/>
    <w:rsid w:val="00E126F4"/>
    <w:rsid w:val="00E12C67"/>
    <w:rsid w:val="00E145B0"/>
    <w:rsid w:val="00E23DFD"/>
    <w:rsid w:val="00E2528D"/>
    <w:rsid w:val="00E32C89"/>
    <w:rsid w:val="00E44E63"/>
    <w:rsid w:val="00E52B32"/>
    <w:rsid w:val="00E6320A"/>
    <w:rsid w:val="00E64BF3"/>
    <w:rsid w:val="00E7005E"/>
    <w:rsid w:val="00E73BED"/>
    <w:rsid w:val="00E810A6"/>
    <w:rsid w:val="00E92E0E"/>
    <w:rsid w:val="00F031CA"/>
    <w:rsid w:val="00F06CD5"/>
    <w:rsid w:val="00F14745"/>
    <w:rsid w:val="00F15304"/>
    <w:rsid w:val="00F17680"/>
    <w:rsid w:val="00F230AB"/>
    <w:rsid w:val="00F244A8"/>
    <w:rsid w:val="00F418B3"/>
    <w:rsid w:val="00F57B25"/>
    <w:rsid w:val="00F664B8"/>
    <w:rsid w:val="00F776D3"/>
    <w:rsid w:val="00F82F65"/>
    <w:rsid w:val="00F9198A"/>
    <w:rsid w:val="00FC1AF0"/>
    <w:rsid w:val="00FC5397"/>
    <w:rsid w:val="00FE021F"/>
    <w:rsid w:val="00FE3789"/>
    <w:rsid w:val="00FE51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52E4D"/>
  <w15:docId w15:val="{F1DB614B-9A5B-45F3-8F2F-DA061645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mallCaps/>
    </w:rPr>
  </w:style>
  <w:style w:type="paragraph" w:styleId="Heading2">
    <w:name w:val="heading 2"/>
    <w:basedOn w:val="Normal"/>
    <w:next w:val="Normal"/>
    <w:pPr>
      <w:spacing w:before="120" w:after="120"/>
      <w:ind w:left="578" w:hanging="578"/>
      <w:outlineLvl w:val="1"/>
    </w:pPr>
    <w:rPr>
      <w:b/>
      <w:smallCaps/>
    </w:rPr>
  </w:style>
  <w:style w:type="paragraph" w:styleId="Heading3">
    <w:name w:val="heading 3"/>
    <w:basedOn w:val="Normal"/>
    <w:next w:val="Normal"/>
    <w:pPr>
      <w:tabs>
        <w:tab w:val="left" w:pos="900"/>
      </w:tabs>
      <w:spacing w:before="60" w:after="60"/>
      <w:ind w:left="851" w:hanging="720"/>
      <w:jc w:val="both"/>
      <w:outlineLvl w:val="2"/>
    </w:pPr>
    <w:rPr>
      <w:b/>
    </w:rPr>
  </w:style>
  <w:style w:type="paragraph" w:styleId="Heading4">
    <w:name w:val="heading 4"/>
    <w:basedOn w:val="Normal"/>
    <w:next w:val="Normal"/>
    <w:pPr>
      <w:keepNext/>
      <w:keepLines/>
      <w:spacing w:before="120" w:after="120"/>
      <w:ind w:left="6960" w:hanging="863"/>
      <w:jc w:val="both"/>
      <w:outlineLvl w:val="3"/>
    </w:pPr>
    <w:rPr>
      <w:i/>
      <w:u w:val="single"/>
    </w:rPr>
  </w:style>
  <w:style w:type="paragraph" w:styleId="Heading5">
    <w:name w:val="heading 5"/>
    <w:basedOn w:val="Normal"/>
    <w:next w:val="Normal"/>
    <w:pPr>
      <w:keepNext/>
      <w:keepLines/>
      <w:spacing w:before="40"/>
      <w:ind w:left="1008" w:hanging="1008"/>
      <w:jc w:val="both"/>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both"/>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rPr>
      <w:sz w:val="20"/>
      <w:szCs w:val="20"/>
    </w:rPr>
    <w:tblPr>
      <w:tblStyleRowBandSize w:val="1"/>
      <w:tblStyleColBandSize w:val="1"/>
      <w:tblCellMar>
        <w:left w:w="108" w:type="dxa"/>
        <w:right w:w="108" w:type="dxa"/>
      </w:tblCellMar>
    </w:tblPr>
  </w:style>
  <w:style w:type="table" w:customStyle="1" w:styleId="9">
    <w:name w:val="9"/>
    <w:basedOn w:val="TableNormal1"/>
    <w:rPr>
      <w:sz w:val="20"/>
      <w:szCs w:val="20"/>
    </w:rPr>
    <w:tblPr>
      <w:tblStyleRowBandSize w:val="1"/>
      <w:tblStyleColBandSize w:val="1"/>
      <w:tblCellMar>
        <w:left w:w="108" w:type="dxa"/>
        <w:right w:w="108" w:type="dxa"/>
      </w:tblCellMar>
    </w:tblPr>
  </w:style>
  <w:style w:type="table" w:customStyle="1" w:styleId="8">
    <w:name w:val="8"/>
    <w:basedOn w:val="TableNormal1"/>
    <w:rPr>
      <w:sz w:val="20"/>
      <w:szCs w:val="20"/>
    </w:rPr>
    <w:tblPr>
      <w:tblStyleRowBandSize w:val="1"/>
      <w:tblStyleColBandSize w:val="1"/>
      <w:tblCellMar>
        <w:left w:w="108" w:type="dxa"/>
        <w:right w:w="108" w:type="dxa"/>
      </w:tblCellMar>
    </w:tblPr>
  </w:style>
  <w:style w:type="table" w:customStyle="1" w:styleId="7">
    <w:name w:val="7"/>
    <w:basedOn w:val="TableNormal1"/>
    <w:rPr>
      <w:sz w:val="20"/>
      <w:szCs w:val="20"/>
    </w:rPr>
    <w:tblPr>
      <w:tblStyleRowBandSize w:val="1"/>
      <w:tblStyleColBandSize w:val="1"/>
      <w:tblCellMar>
        <w:left w:w="108" w:type="dxa"/>
        <w:right w:w="108" w:type="dxa"/>
      </w:tblCellMar>
    </w:tblPr>
  </w:style>
  <w:style w:type="table" w:customStyle="1" w:styleId="6">
    <w:name w:val="6"/>
    <w:basedOn w:val="TableNormal1"/>
    <w:rPr>
      <w:sz w:val="20"/>
      <w:szCs w:val="20"/>
    </w:rPr>
    <w:tblPr>
      <w:tblStyleRowBandSize w:val="1"/>
      <w:tblStyleColBandSize w:val="1"/>
      <w:tblCellMar>
        <w:left w:w="108" w:type="dxa"/>
        <w:right w:w="108" w:type="dxa"/>
      </w:tblCellMar>
    </w:tblPr>
  </w:style>
  <w:style w:type="table" w:customStyle="1" w:styleId="5">
    <w:name w:val="5"/>
    <w:basedOn w:val="TableNormal1"/>
    <w:rPr>
      <w:sz w:val="20"/>
      <w:szCs w:val="20"/>
    </w:rPr>
    <w:tblPr>
      <w:tblStyleRowBandSize w:val="1"/>
      <w:tblStyleColBandSize w:val="1"/>
      <w:tblCellMar>
        <w:left w:w="108" w:type="dxa"/>
        <w:right w:w="108" w:type="dxa"/>
      </w:tblCellMar>
    </w:tblPr>
  </w:style>
  <w:style w:type="table" w:customStyle="1" w:styleId="4">
    <w:name w:val="4"/>
    <w:basedOn w:val="TableNormal1"/>
    <w:rPr>
      <w:sz w:val="20"/>
      <w:szCs w:val="20"/>
    </w:rPr>
    <w:tblPr>
      <w:tblStyleRowBandSize w:val="1"/>
      <w:tblStyleColBandSize w:val="1"/>
      <w:tblCellMar>
        <w:left w:w="108" w:type="dxa"/>
        <w:right w:w="108" w:type="dxa"/>
      </w:tblCellMar>
    </w:tblPr>
  </w:style>
  <w:style w:type="table" w:customStyle="1" w:styleId="3">
    <w:name w:val="3"/>
    <w:basedOn w:val="TableNormal1"/>
    <w:rPr>
      <w:sz w:val="20"/>
      <w:szCs w:val="20"/>
    </w:rPr>
    <w:tblPr>
      <w:tblStyleRowBandSize w:val="1"/>
      <w:tblStyleColBandSize w:val="1"/>
      <w:tblCellMar>
        <w:left w:w="108" w:type="dxa"/>
        <w:right w:w="108" w:type="dxa"/>
      </w:tblCellMar>
    </w:tblPr>
  </w:style>
  <w:style w:type="table" w:customStyle="1" w:styleId="2">
    <w:name w:val="2"/>
    <w:basedOn w:val="TableNormal1"/>
    <w:rPr>
      <w:sz w:val="20"/>
      <w:szCs w:val="20"/>
    </w:r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7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EE"/>
    <w:rPr>
      <w:rFonts w:ascii="Segoe UI" w:hAnsi="Segoe UI" w:cs="Segoe UI"/>
      <w:sz w:val="18"/>
      <w:szCs w:val="18"/>
    </w:rPr>
  </w:style>
  <w:style w:type="paragraph" w:styleId="Header">
    <w:name w:val="header"/>
    <w:basedOn w:val="Normal"/>
    <w:link w:val="HeaderChar"/>
    <w:uiPriority w:val="99"/>
    <w:unhideWhenUsed/>
    <w:rsid w:val="002E7DEE"/>
    <w:pPr>
      <w:tabs>
        <w:tab w:val="center" w:pos="4536"/>
        <w:tab w:val="right" w:pos="9072"/>
      </w:tabs>
    </w:pPr>
  </w:style>
  <w:style w:type="character" w:customStyle="1" w:styleId="HeaderChar">
    <w:name w:val="Header Char"/>
    <w:basedOn w:val="DefaultParagraphFont"/>
    <w:link w:val="Header"/>
    <w:uiPriority w:val="99"/>
    <w:rsid w:val="002E7DEE"/>
  </w:style>
  <w:style w:type="paragraph" w:styleId="Footer">
    <w:name w:val="footer"/>
    <w:basedOn w:val="Normal"/>
    <w:link w:val="FooterChar"/>
    <w:uiPriority w:val="99"/>
    <w:unhideWhenUsed/>
    <w:rsid w:val="002E7DEE"/>
    <w:pPr>
      <w:tabs>
        <w:tab w:val="center" w:pos="4536"/>
        <w:tab w:val="right" w:pos="9072"/>
      </w:tabs>
    </w:pPr>
  </w:style>
  <w:style w:type="character" w:customStyle="1" w:styleId="FooterChar">
    <w:name w:val="Footer Char"/>
    <w:basedOn w:val="DefaultParagraphFont"/>
    <w:link w:val="Footer"/>
    <w:uiPriority w:val="99"/>
    <w:rsid w:val="002E7DEE"/>
  </w:style>
  <w:style w:type="paragraph" w:styleId="ListParagraph">
    <w:name w:val="List Paragraph"/>
    <w:aliases w:val="Llista Nivell1,Lista de nivel 1,Paragraphe de liste PBLH,Bullet Points,Liste Paragraf"/>
    <w:basedOn w:val="Normal"/>
    <w:link w:val="ListParagraphChar"/>
    <w:uiPriority w:val="34"/>
    <w:qFormat/>
    <w:rsid w:val="002A42B7"/>
    <w:pPr>
      <w:ind w:left="720"/>
      <w:contextualSpacing/>
    </w:pPr>
  </w:style>
  <w:style w:type="paragraph" w:styleId="TOC1">
    <w:name w:val="toc 1"/>
    <w:basedOn w:val="Normal"/>
    <w:next w:val="Normal"/>
    <w:autoRedefine/>
    <w:uiPriority w:val="39"/>
    <w:unhideWhenUsed/>
    <w:rsid w:val="001555DF"/>
    <w:pPr>
      <w:spacing w:after="100"/>
    </w:pPr>
  </w:style>
  <w:style w:type="paragraph" w:styleId="TOC2">
    <w:name w:val="toc 2"/>
    <w:basedOn w:val="Normal"/>
    <w:next w:val="Normal"/>
    <w:autoRedefine/>
    <w:uiPriority w:val="39"/>
    <w:unhideWhenUsed/>
    <w:rsid w:val="001555DF"/>
    <w:pPr>
      <w:spacing w:after="100"/>
      <w:ind w:left="240"/>
    </w:pPr>
  </w:style>
  <w:style w:type="paragraph" w:styleId="TOC3">
    <w:name w:val="toc 3"/>
    <w:basedOn w:val="Normal"/>
    <w:next w:val="Normal"/>
    <w:autoRedefine/>
    <w:uiPriority w:val="39"/>
    <w:unhideWhenUsed/>
    <w:rsid w:val="001555DF"/>
    <w:pPr>
      <w:spacing w:after="100"/>
      <w:ind w:left="480"/>
    </w:pPr>
  </w:style>
  <w:style w:type="character" w:styleId="Hyperlink">
    <w:name w:val="Hyperlink"/>
    <w:basedOn w:val="DefaultParagraphFont"/>
    <w:uiPriority w:val="99"/>
    <w:unhideWhenUsed/>
    <w:rsid w:val="001555DF"/>
    <w:rPr>
      <w:color w:val="0000FF" w:themeColor="hyperlink"/>
      <w:u w:val="single"/>
    </w:rPr>
  </w:style>
  <w:style w:type="table" w:styleId="TableGrid">
    <w:name w:val="Table Grid"/>
    <w:basedOn w:val="TableNormal"/>
    <w:uiPriority w:val="39"/>
    <w:rsid w:val="007A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D0754B"/>
  </w:style>
  <w:style w:type="character" w:customStyle="1" w:styleId="ListParagraphChar">
    <w:name w:val="List Paragraph Char"/>
    <w:aliases w:val="Llista Nivell1 Char,Lista de nivel 1 Char,Paragraphe de liste PBLH Char,Bullet Points Char,Liste Paragraf Char"/>
    <w:link w:val="ListParagraph"/>
    <w:uiPriority w:val="34"/>
    <w:locked/>
    <w:rsid w:val="00C35641"/>
  </w:style>
  <w:style w:type="character" w:customStyle="1" w:styleId="NoSpacingChar">
    <w:name w:val="No Spacing Char"/>
    <w:link w:val="NoSpacing"/>
    <w:uiPriority w:val="1"/>
    <w:rsid w:val="000C7330"/>
  </w:style>
  <w:style w:type="paragraph" w:styleId="CommentSubject">
    <w:name w:val="annotation subject"/>
    <w:basedOn w:val="CommentText"/>
    <w:next w:val="CommentText"/>
    <w:link w:val="CommentSubjectChar"/>
    <w:uiPriority w:val="99"/>
    <w:semiHidden/>
    <w:unhideWhenUsed/>
    <w:rsid w:val="00A61649"/>
    <w:rPr>
      <w:b/>
      <w:bCs/>
    </w:rPr>
  </w:style>
  <w:style w:type="character" w:customStyle="1" w:styleId="CommentSubjectChar">
    <w:name w:val="Comment Subject Char"/>
    <w:basedOn w:val="CommentTextChar"/>
    <w:link w:val="CommentSubject"/>
    <w:uiPriority w:val="99"/>
    <w:semiHidden/>
    <w:rsid w:val="00A61649"/>
    <w:rPr>
      <w:b/>
      <w:bCs/>
      <w:sz w:val="20"/>
      <w:szCs w:val="20"/>
    </w:rPr>
  </w:style>
  <w:style w:type="paragraph" w:styleId="Revision">
    <w:name w:val="Revision"/>
    <w:hidden/>
    <w:uiPriority w:val="99"/>
    <w:semiHidden/>
    <w:rsid w:val="00FE51AF"/>
  </w:style>
  <w:style w:type="character" w:styleId="FollowedHyperlink">
    <w:name w:val="FollowedHyperlink"/>
    <w:basedOn w:val="DefaultParagraphFont"/>
    <w:uiPriority w:val="99"/>
    <w:semiHidden/>
    <w:unhideWhenUsed/>
    <w:rsid w:val="00133D07"/>
    <w:rPr>
      <w:color w:val="800080" w:themeColor="followedHyperlink"/>
      <w:u w:val="single"/>
    </w:rPr>
  </w:style>
  <w:style w:type="paragraph" w:styleId="FootnoteText">
    <w:name w:val="footnote text"/>
    <w:basedOn w:val="Normal"/>
    <w:link w:val="FootnoteTextChar"/>
    <w:uiPriority w:val="99"/>
    <w:semiHidden/>
    <w:unhideWhenUsed/>
    <w:rsid w:val="00133D07"/>
    <w:rPr>
      <w:sz w:val="20"/>
      <w:szCs w:val="20"/>
    </w:rPr>
  </w:style>
  <w:style w:type="character" w:customStyle="1" w:styleId="FootnoteTextChar">
    <w:name w:val="Footnote Text Char"/>
    <w:basedOn w:val="DefaultParagraphFont"/>
    <w:link w:val="FootnoteText"/>
    <w:uiPriority w:val="99"/>
    <w:semiHidden/>
    <w:rsid w:val="00133D07"/>
    <w:rPr>
      <w:sz w:val="20"/>
      <w:szCs w:val="20"/>
    </w:rPr>
  </w:style>
  <w:style w:type="character" w:styleId="FootnoteReference">
    <w:name w:val="footnote reference"/>
    <w:basedOn w:val="DefaultParagraphFont"/>
    <w:uiPriority w:val="99"/>
    <w:semiHidden/>
    <w:unhideWhenUsed/>
    <w:rsid w:val="00133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5534">
      <w:bodyDiv w:val="1"/>
      <w:marLeft w:val="0"/>
      <w:marRight w:val="0"/>
      <w:marTop w:val="0"/>
      <w:marBottom w:val="0"/>
      <w:divBdr>
        <w:top w:val="none" w:sz="0" w:space="0" w:color="auto"/>
        <w:left w:val="none" w:sz="0" w:space="0" w:color="auto"/>
        <w:bottom w:val="none" w:sz="0" w:space="0" w:color="auto"/>
        <w:right w:val="none" w:sz="0" w:space="0" w:color="auto"/>
      </w:divBdr>
    </w:div>
    <w:div w:id="1607227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as.europa.eu/delegations/morocco/700/le-maroc-et-lue_fr" TargetMode="External"/><Relationship Id="rId18" Type="http://schemas.openxmlformats.org/officeDocument/2006/relationships/image" Target="media/image2.jpeg"/><Relationship Id="rId26" Type="http://schemas.openxmlformats.org/officeDocument/2006/relationships/hyperlink" Target="http://www.mjs.gov.ma/sites/default/files/bulletin_officiel_du_27_juin16_0.pdf" TargetMode="External"/><Relationship Id="rId39" Type="http://schemas.openxmlformats.org/officeDocument/2006/relationships/hyperlink" Target="http://www.mjs.gov.ma/sites/default/files/guide_dai_versionfrancaise.pdf" TargetMode="External"/><Relationship Id="rId21" Type="http://schemas.openxmlformats.org/officeDocument/2006/relationships/hyperlink" Target="http://www.mjs.gov.ma/sites/default/files/bo_6640_fr.pdf" TargetMode="External"/><Relationship Id="rId34" Type="http://schemas.openxmlformats.org/officeDocument/2006/relationships/hyperlink" Target="http://www.mjs.gov.ma/sites/default/files/arrete_centre_de_protection_1_exact.pdf" TargetMode="External"/><Relationship Id="rId42" Type="http://schemas.openxmlformats.org/officeDocument/2006/relationships/hyperlink" Target="http://www.mjs.gov.ma/sites/default/files/dlyl_stgll_w_frg_lmskn_ldry_wlwzyfy.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mjs.gov.ma/sites/default/files/bo_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js.gov.ma/sites/default/files/bo_arrete_226514.pdf" TargetMode="External"/><Relationship Id="rId32" Type="http://schemas.openxmlformats.org/officeDocument/2006/relationships/hyperlink" Target="http://192.168.1.19/sites/default/files/loi-40.04-creches.pdf" TargetMode="External"/><Relationship Id="rId37" Type="http://schemas.openxmlformats.org/officeDocument/2006/relationships/hyperlink" Target="http://www.mjs.gov.ma/sites/default/files/cap2015.pdf" TargetMode="External"/><Relationship Id="rId40" Type="http://schemas.openxmlformats.org/officeDocument/2006/relationships/hyperlink" Target="http://www.mjs.gov.ma/sites/default/files/lois.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js.gov.ma/sites/default/files/decret.pdf" TargetMode="External"/><Relationship Id="rId28" Type="http://schemas.openxmlformats.org/officeDocument/2006/relationships/hyperlink" Target="http://www.mjs.gov.ma/sites/default/files/tdyl_lmrswm.pdf" TargetMode="External"/><Relationship Id="rId36" Type="http://schemas.openxmlformats.org/officeDocument/2006/relationships/hyperlink" Target="http://www.mjs.gov.ma/sites/default/files/bo_arrete114216.pdf" TargetMode="External"/><Relationship Id="rId10" Type="http://schemas.openxmlformats.org/officeDocument/2006/relationships/endnotes" Target="endnotes.xml"/><Relationship Id="rId19" Type="http://schemas.openxmlformats.org/officeDocument/2006/relationships/hyperlink" Target="http://www.abhsebou.ma/wp-content/uploads/2018/02/Organigramme-ABHS.png" TargetMode="External"/><Relationship Id="rId31" Type="http://schemas.openxmlformats.org/officeDocument/2006/relationships/hyperlink" Target="http://www.mjs.gov.ma/sites/default/files/decret_ndeg_2-21-186_du_30_moharrem_1443.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hellaf@tresor.finances.gov.ma" TargetMode="External"/><Relationship Id="rId22" Type="http://schemas.openxmlformats.org/officeDocument/2006/relationships/hyperlink" Target="http://www.mjs.gov.ma/sites/default/files/bo_6877.pdf" TargetMode="External"/><Relationship Id="rId27" Type="http://schemas.openxmlformats.org/officeDocument/2006/relationships/hyperlink" Target="http://www.mjs.gov.ma/sites/default/files/bo_decret_irfc_0.pdf" TargetMode="External"/><Relationship Id="rId30" Type="http://schemas.openxmlformats.org/officeDocument/2006/relationships/hyperlink" Target="http://192.168.1.19/sites/default/files/bo_6732_fr-fonsafjs.pdf" TargetMode="External"/><Relationship Id="rId35" Type="http://schemas.openxmlformats.org/officeDocument/2006/relationships/hyperlink" Target="http://www.mjs.gov.ma/sites/default/files/bo_arrete_146014_enfance.pdf" TargetMode="Externa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mjs.gov.ma/sites/default/files/servicesexterieurs.pdf" TargetMode="External"/><Relationship Id="rId33" Type="http://schemas.openxmlformats.org/officeDocument/2006/relationships/hyperlink" Target="http://192.168.1.19/sites/default/files/decret-de-loi40.04.pdf" TargetMode="External"/><Relationship Id="rId38" Type="http://schemas.openxmlformats.org/officeDocument/2006/relationships/hyperlink" Target="http://www.mjs.gov.ma/sites/default/files/circulairedai_05-2020_17062020.pdf" TargetMode="External"/><Relationship Id="rId20" Type="http://schemas.openxmlformats.org/officeDocument/2006/relationships/hyperlink" Target="http://www.mjs.gov.ma/sites/default/files/bo_6867-bis_ar.pdf" TargetMode="External"/><Relationship Id="rId41" Type="http://schemas.openxmlformats.org/officeDocument/2006/relationships/hyperlink" Target="http://www.mjs.gov.ma/sites/default/files/dlyl_thryr_tfqyt_lshrk_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catId=1079&amp;langId=fr" TargetMode="External"/><Relationship Id="rId7" Type="http://schemas.openxmlformats.org/officeDocument/2006/relationships/hyperlink" Target="http://www.mjs.gov.ma/fr" TargetMode="External"/><Relationship Id="rId2" Type="http://schemas.openxmlformats.org/officeDocument/2006/relationships/hyperlink" Target="https://www.cidj.be/charte-europeenne-de-linformation-jeunesse/" TargetMode="External"/><Relationship Id="rId1" Type="http://schemas.openxmlformats.org/officeDocument/2006/relationships/hyperlink" Target="https://ec.europa.eu/neighbourhood-enlargement/joint-communication-renewed-partnership-southern-neighbourhood-new-agenda-mediterranean_en" TargetMode="External"/><Relationship Id="rId6" Type="http://schemas.openxmlformats.org/officeDocument/2006/relationships/hyperlink" Target="https://europa.eu/youth/home_fr" TargetMode="External"/><Relationship Id="rId5" Type="http://schemas.openxmlformats.org/officeDocument/2006/relationships/hyperlink" Target="https://ec.europa.eu/info/topics/youth_fr" TargetMode="External"/><Relationship Id="rId4" Type="http://schemas.openxmlformats.org/officeDocument/2006/relationships/hyperlink" Target="https://ec.europa.eu/social/main.jsp?catId=1327&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4F3C88538092488883FC9831DF591E" ma:contentTypeVersion="0" ma:contentTypeDescription="Create a new document." ma:contentTypeScope="" ma:versionID="f4b159ba1bb1b39e620d092adf29d6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EFD3D-3AF4-4C18-888D-9FE21EDE4F50}">
  <ds:schemaRefs>
    <ds:schemaRef ds:uri="http://schemas.openxmlformats.org/officeDocument/2006/bibliography"/>
  </ds:schemaRefs>
</ds:datastoreItem>
</file>

<file path=customXml/itemProps2.xml><?xml version="1.0" encoding="utf-8"?>
<ds:datastoreItem xmlns:ds="http://schemas.openxmlformats.org/officeDocument/2006/customXml" ds:itemID="{F1C5E03E-ADFD-410A-B6E1-132904CD5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BEEAAA-2579-45AB-A18B-4B18F3BFFF66}">
  <ds:schemaRefs>
    <ds:schemaRef ds:uri="http://schemas.microsoft.com/sharepoint/v3/contenttype/forms"/>
  </ds:schemaRefs>
</ds:datastoreItem>
</file>

<file path=customXml/itemProps4.xml><?xml version="1.0" encoding="utf-8"?>
<ds:datastoreItem xmlns:ds="http://schemas.openxmlformats.org/officeDocument/2006/customXml" ds:itemID="{B01816B6-34D2-482F-AF3A-550A8AD5BD9B}">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11321</Words>
  <Characters>60007</Characters>
  <Application>Microsoft Office Word</Application>
  <DocSecurity>0</DocSecurity>
  <Lines>500</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meric</dc:creator>
  <cp:lastModifiedBy>Irina Grate</cp:lastModifiedBy>
  <cp:revision>2</cp:revision>
  <cp:lastPrinted>2022-07-08T16:06:00Z</cp:lastPrinted>
  <dcterms:created xsi:type="dcterms:W3CDTF">2022-08-01T17:14:00Z</dcterms:created>
  <dcterms:modified xsi:type="dcterms:W3CDTF">2022-08-01T17:14:00Z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2022-07-01T14:14:42Z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1c7174dd-742e-416d-bdd5-95d2534b4ee9</vt:lpwstr>
  </property>
  <property fmtid="{D5CDD505-2E9C-101B-9397-08002B2CF9AE}" pid="8" name="MSIP_Label_6bd9ddd1-4d20-43f6-abfa-fc3c07406f94_ContentBits">
    <vt:lpwstr>0</vt:lpwstr>
  </property>
  <property fmtid="{D5CDD505-2E9C-101B-9397-08002B2CF9AE}" pid="9" name="ContentTypeId">
    <vt:lpwstr>0x010100054F3C88538092488883FC9831DF591E</vt:lpwstr>
  </property>
</Properties>
</file>