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D964" w14:textId="77777777" w:rsidR="001B2D40" w:rsidRDefault="000E6A3D">
      <w:pPr>
        <w:framePr w:w="2592" w:h="1282" w:hSpace="2832" w:wrap="notBeside" w:vAnchor="text" w:hAnchor="text" w:y="1"/>
        <w:rPr>
          <w:sz w:val="2"/>
          <w:szCs w:val="2"/>
        </w:rPr>
      </w:pPr>
      <w:r>
        <w:rPr>
          <w:noProof/>
          <w:lang w:val="fr-BE" w:eastAsia="fr-BE" w:bidi="ar-SA"/>
        </w:rPr>
        <w:drawing>
          <wp:inline distT="0" distB="0" distL="0" distR="0" wp14:anchorId="20C7A647" wp14:editId="2642C2B8">
            <wp:extent cx="1645920" cy="8166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B56E" w14:textId="77777777" w:rsidR="001B2D40" w:rsidRDefault="000E6A3D">
      <w:pPr>
        <w:spacing w:line="1" w:lineRule="exact"/>
      </w:pPr>
      <w:r>
        <w:rPr>
          <w:noProof/>
          <w:lang w:val="fr-BE" w:eastAsia="fr-BE" w:bidi="ar-SA"/>
        </w:rPr>
        <mc:AlternateContent>
          <mc:Choice Requires="wps">
            <w:drawing>
              <wp:anchor distT="0" distB="0" distL="0" distR="4020185" simplePos="0" relativeHeight="125829378" behindDoc="0" locked="0" layoutInCell="1" allowOverlap="1" wp14:anchorId="6A34C6E9" wp14:editId="05BFD016">
                <wp:simplePos x="0" y="0"/>
                <wp:positionH relativeFrom="column">
                  <wp:posOffset>1831975</wp:posOffset>
                </wp:positionH>
                <wp:positionV relativeFrom="paragraph">
                  <wp:posOffset>201295</wp:posOffset>
                </wp:positionV>
                <wp:extent cx="1612265" cy="36258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CBCD9" w14:textId="77777777" w:rsidR="001B2D40" w:rsidRDefault="000E6A3D">
                            <w:pPr>
                              <w:pStyle w:val="Picturecaption10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EUROPEAN COMMISSION</w:t>
                            </w:r>
                          </w:p>
                          <w:p w14:paraId="67C57CAA" w14:textId="77777777" w:rsidR="001B2D40" w:rsidRDefault="000E6A3D">
                            <w:pPr>
                              <w:pStyle w:val="Picturecaption10"/>
                              <w:spacing w:after="0"/>
                            </w:pPr>
                            <w:r>
                              <w:t>Job Description Form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34C6E9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44.25pt;margin-top:15.85pt;width:126.95pt;height:28.55pt;z-index:125829378;visibility:visible;mso-wrap-style:square;mso-wrap-distance-left:0;mso-wrap-distance-top:0;mso-wrap-distance-right:316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" filled="f" stroked="f">
                <v:textbox inset="0,0,0,0">
                  <w:txbxContent>
                    <w:p w14:paraId="135CBCD9" w14:textId="77777777" w:rsidR="001B2D40" w:rsidRDefault="000E6A3D">
                      <w:pPr>
                        <w:pStyle w:val="Picturecaption10"/>
                        <w:spacing w:after="60"/>
                      </w:pPr>
                      <w:r>
                        <w:rPr>
                          <w:b/>
                          <w:bCs/>
                        </w:rPr>
                        <w:t>EUROPEAN COMMISSION</w:t>
                      </w:r>
                    </w:p>
                    <w:p w14:paraId="67C57CAA" w14:textId="77777777" w:rsidR="001B2D40" w:rsidRDefault="000E6A3D">
                      <w:pPr>
                        <w:pStyle w:val="Picturecaption10"/>
                        <w:spacing w:after="0"/>
                      </w:pPr>
                      <w:r>
                        <w:t>Job Description Form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863094" w14:textId="45B7224F" w:rsidR="001B2D40" w:rsidRDefault="000E6A3D">
      <w:pPr>
        <w:pStyle w:val="Bodytext10"/>
        <w:jc w:val="center"/>
      </w:pPr>
      <w:r>
        <w:rPr>
          <w:i w:val="0"/>
          <w:iCs w:val="0"/>
        </w:rPr>
        <w:t>Job description</w:t>
      </w:r>
    </w:p>
    <w:p w14:paraId="61025BBB" w14:textId="7764E928" w:rsidR="001B2D40" w:rsidRDefault="000E6A3D">
      <w:pPr>
        <w:pStyle w:val="Bodytext10"/>
        <w:spacing w:after="651"/>
        <w:jc w:val="center"/>
      </w:pPr>
      <w:r>
        <w:rPr>
          <w:i w:val="0"/>
          <w:iCs w:val="0"/>
        </w:rPr>
        <w:t>Job description version</w:t>
      </w:r>
      <w:r w:rsidR="00372355">
        <w:rPr>
          <w:i w:val="0"/>
          <w:iCs w:val="0"/>
        </w:rPr>
        <w:t xml:space="preserve"> </w:t>
      </w:r>
      <w:r w:rsidR="001C4441">
        <w:rPr>
          <w:i w:val="0"/>
          <w:iCs w:val="0"/>
        </w:rPr>
        <w:t>fina</w:t>
      </w:r>
      <w:r w:rsidR="00C32F83">
        <w:rPr>
          <w:i w:val="0"/>
          <w:iCs w:val="0"/>
        </w:rPr>
        <w:t>l</w:t>
      </w:r>
      <w:r w:rsidRPr="00F11DF5">
        <w:t xml:space="preserve"> </w:t>
      </w:r>
      <w:r w:rsidR="00F11DF5" w:rsidRPr="00F11DF5">
        <w:t>DG MENA</w:t>
      </w:r>
      <w:r w:rsidR="00F11DF5">
        <w:t>.</w:t>
      </w:r>
      <w:r>
        <w:t>B.1</w:t>
      </w:r>
      <w:r>
        <w:br/>
      </w:r>
    </w:p>
    <w:p w14:paraId="3285F717" w14:textId="77777777" w:rsidR="001B2D40" w:rsidRDefault="000E6A3D">
      <w:pPr>
        <w:pStyle w:val="Bodytext10"/>
        <w:pBdr>
          <w:top w:val="single" w:sz="0" w:space="1" w:color="C0C0C0"/>
          <w:left w:val="single" w:sz="0" w:space="0" w:color="C0C0C0"/>
          <w:bottom w:val="single" w:sz="0" w:space="0" w:color="C0C0C0"/>
          <w:right w:val="single" w:sz="0" w:space="0" w:color="C0C0C0"/>
        </w:pBdr>
        <w:shd w:val="clear" w:color="auto" w:fill="C0C0C0"/>
        <w:spacing w:line="266" w:lineRule="auto"/>
        <w:ind w:firstLine="420"/>
      </w:pPr>
      <w:r>
        <w:rPr>
          <w:b/>
          <w:bCs/>
          <w:i w:val="0"/>
          <w:iCs w:val="0"/>
          <w:u w:val="single"/>
        </w:rPr>
        <w:t xml:space="preserve">Job Holder </w:t>
      </w:r>
      <w:r>
        <w:rPr>
          <w:b/>
          <w:bCs/>
        </w:rPr>
        <w:t>Name</w:t>
      </w:r>
    </w:p>
    <w:p w14:paraId="5865053F" w14:textId="77777777" w:rsidR="001B2D40" w:rsidRDefault="001B2D40">
      <w:pPr>
        <w:pStyle w:val="Bodytext10"/>
        <w:spacing w:after="430" w:line="266" w:lineRule="auto"/>
        <w:ind w:firstLine="420"/>
      </w:pPr>
    </w:p>
    <w:p w14:paraId="36871E33" w14:textId="77777777" w:rsidR="001B2D40" w:rsidRDefault="000E6A3D">
      <w:pPr>
        <w:pStyle w:val="Bodytext10"/>
        <w:pBdr>
          <w:top w:val="single" w:sz="4" w:space="1" w:color="C0C0C0"/>
          <w:left w:val="single" w:sz="4" w:space="0" w:color="C0C0C0"/>
          <w:bottom w:val="single" w:sz="4" w:space="3" w:color="C0C0C0"/>
          <w:right w:val="single" w:sz="4" w:space="0" w:color="C0C0C0"/>
        </w:pBdr>
        <w:shd w:val="clear" w:color="auto" w:fill="C0C0C0"/>
        <w:tabs>
          <w:tab w:val="left" w:leader="underscore" w:pos="2076"/>
        </w:tabs>
        <w:ind w:firstLine="420"/>
      </w:pPr>
      <w:r>
        <w:rPr>
          <w:b/>
          <w:bCs/>
          <w:i w:val="0"/>
          <w:iCs w:val="0"/>
          <w:u w:val="single"/>
        </w:rPr>
        <w:t>Job Profile</w:t>
      </w:r>
      <w:r>
        <w:rPr>
          <w:b/>
          <w:bCs/>
          <w:i w:val="0"/>
          <w:iCs w:val="0"/>
        </w:rPr>
        <w:tab/>
      </w:r>
    </w:p>
    <w:p w14:paraId="789E5BF9" w14:textId="77777777" w:rsidR="001B2D40" w:rsidRDefault="000E6A3D">
      <w:pPr>
        <w:pStyle w:val="Bodytext10"/>
      </w:pPr>
      <w:r>
        <w:rPr>
          <w:b/>
          <w:bCs/>
        </w:rPr>
        <w:t>Position</w:t>
      </w:r>
    </w:p>
    <w:p w14:paraId="6E3B4A4D" w14:textId="77777777" w:rsidR="00372355" w:rsidRPr="00372355" w:rsidRDefault="00372355" w:rsidP="00372355">
      <w:pPr>
        <w:spacing w:after="100"/>
        <w:ind w:firstLine="420"/>
        <w:rPr>
          <w:rFonts w:ascii="Arial" w:eastAsia="Arial" w:hAnsi="Arial" w:cs="Arial"/>
          <w:i/>
          <w:iCs/>
          <w:color w:val="auto"/>
          <w:sz w:val="20"/>
          <w:szCs w:val="20"/>
        </w:rPr>
      </w:pPr>
      <w:bookmarkStart w:id="0" w:name="bookmark0"/>
      <w:bookmarkStart w:id="1" w:name="bookmark1"/>
      <w:bookmarkStart w:id="2" w:name="bookmark2"/>
    </w:p>
    <w:p w14:paraId="739E6D12" w14:textId="77777777" w:rsidR="001B2D40" w:rsidRDefault="000E6A3D">
      <w:pPr>
        <w:pStyle w:val="Heading110"/>
        <w:keepNext/>
        <w:keepLines/>
        <w:spacing w:after="0"/>
      </w:pPr>
      <w:r>
        <w:t>Job title</w:t>
      </w:r>
      <w:bookmarkEnd w:id="0"/>
      <w:bookmarkEnd w:id="1"/>
      <w:bookmarkEnd w:id="2"/>
    </w:p>
    <w:p w14:paraId="1FCB4A8B" w14:textId="77777777" w:rsidR="001B2D40" w:rsidRDefault="000E6A3D">
      <w:pPr>
        <w:pStyle w:val="Bodytext10"/>
        <w:spacing w:after="100"/>
        <w:ind w:firstLine="420"/>
      </w:pPr>
      <w:r>
        <w:rPr>
          <w:i w:val="0"/>
          <w:iCs w:val="0"/>
        </w:rPr>
        <w:t>International Aid / Cooperation Officer</w:t>
      </w:r>
    </w:p>
    <w:p w14:paraId="54F78BD7" w14:textId="77777777" w:rsidR="001B2D40" w:rsidRDefault="000E6A3D">
      <w:pPr>
        <w:pStyle w:val="Bodytext10"/>
      </w:pPr>
      <w:r>
        <w:rPr>
          <w:b/>
          <w:bCs/>
        </w:rPr>
        <w:t>Domains</w:t>
      </w:r>
    </w:p>
    <w:p w14:paraId="37BC8CAD" w14:textId="77777777" w:rsidR="001B2D40" w:rsidRDefault="000E6A3D">
      <w:pPr>
        <w:pStyle w:val="Bodytext10"/>
        <w:ind w:firstLine="420"/>
      </w:pPr>
      <w:r>
        <w:rPr>
          <w:b/>
          <w:bCs/>
          <w:i w:val="0"/>
          <w:iCs w:val="0"/>
        </w:rPr>
        <w:t>Generic domain</w:t>
      </w:r>
    </w:p>
    <w:p w14:paraId="576D8CF5" w14:textId="113574F3" w:rsidR="001B2D40" w:rsidRDefault="000E6A3D">
      <w:pPr>
        <w:pStyle w:val="Bodytext10"/>
        <w:ind w:firstLine="820"/>
      </w:pPr>
      <w:r>
        <w:rPr>
          <w:i w:val="0"/>
          <w:iCs w:val="0"/>
        </w:rPr>
        <w:t xml:space="preserve">EU </w:t>
      </w:r>
      <w:r w:rsidR="00F11DF5">
        <w:rPr>
          <w:i w:val="0"/>
          <w:iCs w:val="0"/>
        </w:rPr>
        <w:t>MIDDLE EAST</w:t>
      </w:r>
    </w:p>
    <w:p w14:paraId="20C5711E" w14:textId="77777777" w:rsidR="001B2D40" w:rsidRDefault="000E6A3D">
      <w:pPr>
        <w:pStyle w:val="Bodytext10"/>
        <w:ind w:firstLine="420"/>
      </w:pPr>
      <w:r>
        <w:rPr>
          <w:b/>
          <w:bCs/>
          <w:i w:val="0"/>
          <w:iCs w:val="0"/>
        </w:rPr>
        <w:t>Intermediate domain</w:t>
      </w:r>
    </w:p>
    <w:p w14:paraId="519144C5" w14:textId="77777777" w:rsidR="001B2D40" w:rsidRDefault="000E6A3D">
      <w:pPr>
        <w:pStyle w:val="Bodytext10"/>
        <w:ind w:firstLine="420"/>
      </w:pPr>
      <w:r>
        <w:rPr>
          <w:b/>
          <w:bCs/>
          <w:i w:val="0"/>
          <w:iCs w:val="0"/>
        </w:rPr>
        <w:t>Specific domain</w:t>
      </w:r>
    </w:p>
    <w:p w14:paraId="4D080E3C" w14:textId="77777777" w:rsidR="001B2D40" w:rsidRDefault="000E6A3D">
      <w:pPr>
        <w:pStyle w:val="Bodytext10"/>
      </w:pPr>
      <w:r>
        <w:rPr>
          <w:b/>
          <w:bCs/>
        </w:rPr>
        <w:t>Sensitive job</w:t>
      </w:r>
    </w:p>
    <w:p w14:paraId="4916F760" w14:textId="77777777" w:rsidR="001B2D40" w:rsidRDefault="000E6A3D">
      <w:pPr>
        <w:pStyle w:val="Bodytext10"/>
        <w:spacing w:after="100"/>
        <w:ind w:firstLine="420"/>
      </w:pPr>
      <w:r>
        <w:rPr>
          <w:i w:val="0"/>
          <w:iCs w:val="0"/>
        </w:rPr>
        <w:t>No</w:t>
      </w:r>
    </w:p>
    <w:p w14:paraId="111D0714" w14:textId="7A9A5803" w:rsidR="001B2D40" w:rsidRDefault="000E6A3D">
      <w:pPr>
        <w:pStyle w:val="Bodytext10"/>
      </w:pPr>
      <w:r>
        <w:rPr>
          <w:b/>
          <w:bCs/>
        </w:rPr>
        <w:t>Overall purpose</w:t>
      </w:r>
    </w:p>
    <w:p w14:paraId="3903574F" w14:textId="77777777" w:rsidR="00542048" w:rsidRDefault="00542048" w:rsidP="000E6A3D">
      <w:pPr>
        <w:pStyle w:val="Bodytext10"/>
        <w:spacing w:after="100"/>
        <w:ind w:left="420"/>
        <w:rPr>
          <w:i w:val="0"/>
          <w:iCs w:val="0"/>
        </w:rPr>
      </w:pPr>
    </w:p>
    <w:p w14:paraId="6B2E9800" w14:textId="1E8A4199" w:rsidR="00C32F83" w:rsidRDefault="000E6A3D" w:rsidP="000E6A3D">
      <w:pPr>
        <w:pStyle w:val="Bodytext10"/>
        <w:spacing w:after="100"/>
        <w:ind w:left="420"/>
        <w:rPr>
          <w:i w:val="0"/>
          <w:iCs w:val="0"/>
        </w:rPr>
      </w:pPr>
      <w:r>
        <w:rPr>
          <w:i w:val="0"/>
          <w:iCs w:val="0"/>
        </w:rPr>
        <w:t>To contribute</w:t>
      </w:r>
      <w:r w:rsidR="00086675">
        <w:rPr>
          <w:i w:val="0"/>
          <w:iCs w:val="0"/>
        </w:rPr>
        <w:t>,</w:t>
      </w:r>
      <w:r>
        <w:rPr>
          <w:i w:val="0"/>
          <w:iCs w:val="0"/>
        </w:rPr>
        <w:t xml:space="preserve"> under the supervision of </w:t>
      </w:r>
      <w:r w:rsidR="00086675">
        <w:rPr>
          <w:i w:val="0"/>
          <w:iCs w:val="0"/>
        </w:rPr>
        <w:t xml:space="preserve">an </w:t>
      </w:r>
      <w:r>
        <w:rPr>
          <w:i w:val="0"/>
          <w:iCs w:val="0"/>
        </w:rPr>
        <w:t>official</w:t>
      </w:r>
      <w:r w:rsidR="00086675">
        <w:rPr>
          <w:i w:val="0"/>
          <w:iCs w:val="0"/>
        </w:rPr>
        <w:t>,</w:t>
      </w:r>
      <w:r>
        <w:rPr>
          <w:i w:val="0"/>
          <w:iCs w:val="0"/>
        </w:rPr>
        <w:t xml:space="preserve"> toward</w:t>
      </w:r>
      <w:r w:rsidR="00086675">
        <w:rPr>
          <w:i w:val="0"/>
          <w:iCs w:val="0"/>
        </w:rPr>
        <w:t>s</w:t>
      </w:r>
      <w:r>
        <w:rPr>
          <w:i w:val="0"/>
          <w:iCs w:val="0"/>
        </w:rPr>
        <w:t xml:space="preserve"> the definition of </w:t>
      </w:r>
      <w:r w:rsidR="00086675">
        <w:rPr>
          <w:i w:val="0"/>
          <w:iCs w:val="0"/>
        </w:rPr>
        <w:t xml:space="preserve">the </w:t>
      </w:r>
      <w:r>
        <w:rPr>
          <w:i w:val="0"/>
          <w:iCs w:val="0"/>
        </w:rPr>
        <w:t>EU</w:t>
      </w:r>
      <w:r w:rsidR="00086675">
        <w:rPr>
          <w:i w:val="0"/>
          <w:iCs w:val="0"/>
        </w:rPr>
        <w:t>’s strategic</w:t>
      </w:r>
      <w:r>
        <w:rPr>
          <w:i w:val="0"/>
          <w:iCs w:val="0"/>
        </w:rPr>
        <w:t xml:space="preserve"> cooperation in Syria</w:t>
      </w:r>
      <w:r w:rsidR="00050A4B">
        <w:rPr>
          <w:i w:val="0"/>
          <w:iCs w:val="0"/>
        </w:rPr>
        <w:t xml:space="preserve"> </w:t>
      </w:r>
      <w:r w:rsidR="00363D43">
        <w:rPr>
          <w:i w:val="0"/>
          <w:iCs w:val="0"/>
        </w:rPr>
        <w:t xml:space="preserve">and </w:t>
      </w:r>
      <w:r w:rsidR="00F11DF5">
        <w:rPr>
          <w:i w:val="0"/>
          <w:iCs w:val="0"/>
        </w:rPr>
        <w:t xml:space="preserve">the wider </w:t>
      </w:r>
      <w:r w:rsidR="00363D43">
        <w:rPr>
          <w:i w:val="0"/>
          <w:iCs w:val="0"/>
        </w:rPr>
        <w:t xml:space="preserve">Middle East region, including reconstruction and migration. </w:t>
      </w:r>
      <w:r w:rsidR="00363D43" w:rsidRPr="00363D43">
        <w:rPr>
          <w:i w:val="0"/>
          <w:iCs w:val="0"/>
        </w:rPr>
        <w:t xml:space="preserve">The SNE shall carry out his/her duties and conduct him/herself solely in the interests of the </w:t>
      </w:r>
    </w:p>
    <w:p w14:paraId="6562C780" w14:textId="77777777" w:rsidR="00C32F83" w:rsidRDefault="00363D43" w:rsidP="000E6A3D">
      <w:pPr>
        <w:pStyle w:val="Bodytext10"/>
        <w:spacing w:after="100"/>
        <w:ind w:left="420"/>
        <w:rPr>
          <w:i w:val="0"/>
          <w:iCs w:val="0"/>
        </w:rPr>
      </w:pPr>
      <w:r w:rsidRPr="00363D43">
        <w:rPr>
          <w:i w:val="0"/>
          <w:iCs w:val="0"/>
        </w:rPr>
        <w:t xml:space="preserve">Communities, without seeking or accepting instructions from any </w:t>
      </w:r>
      <w:proofErr w:type="spellStart"/>
      <w:r w:rsidRPr="00363D43">
        <w:rPr>
          <w:i w:val="0"/>
          <w:iCs w:val="0"/>
        </w:rPr>
        <w:t>organisation</w:t>
      </w:r>
      <w:proofErr w:type="spellEnd"/>
      <w:r w:rsidRPr="00363D43">
        <w:rPr>
          <w:i w:val="0"/>
          <w:iCs w:val="0"/>
        </w:rPr>
        <w:t xml:space="preserve"> or person external to the Commission. </w:t>
      </w:r>
      <w:proofErr w:type="spellStart"/>
      <w:r w:rsidRPr="00363D43">
        <w:rPr>
          <w:i w:val="0"/>
          <w:iCs w:val="0"/>
        </w:rPr>
        <w:t>He/She</w:t>
      </w:r>
      <w:proofErr w:type="spellEnd"/>
      <w:r w:rsidRPr="00363D43">
        <w:rPr>
          <w:i w:val="0"/>
          <w:iCs w:val="0"/>
        </w:rPr>
        <w:t xml:space="preserve"> will perform the duties assigned to him/her objectively, impartially and in accordance with his/her duty of loyalty to the Communities. Without prejudice to the principle of loyal cooperation between the national/regional and European administrations, the SNE will not work on individual cases with implications with files he/ she would have had to deal with in his/her national administration in the two years preceding its entry into the Commission, or directly adjacent cases.</w:t>
      </w:r>
    </w:p>
    <w:p w14:paraId="60BCBB3C" w14:textId="028C8F51" w:rsidR="00363D43" w:rsidRDefault="00363D43" w:rsidP="000E6A3D">
      <w:pPr>
        <w:pStyle w:val="Bodytext10"/>
        <w:spacing w:after="100"/>
        <w:ind w:left="420"/>
        <w:rPr>
          <w:i w:val="0"/>
          <w:iCs w:val="0"/>
        </w:rPr>
      </w:pPr>
      <w:r w:rsidRPr="00363D43">
        <w:rPr>
          <w:i w:val="0"/>
          <w:iCs w:val="0"/>
        </w:rPr>
        <w:t xml:space="preserve"> In no case he/she shall represent the Commission in order to make commitments, financial or otherwise, or to negotiate on behalf of the Commission.</w:t>
      </w:r>
    </w:p>
    <w:p w14:paraId="7EC28EFE" w14:textId="77777777" w:rsidR="00363D43" w:rsidRDefault="00363D43" w:rsidP="000E6A3D">
      <w:pPr>
        <w:pStyle w:val="Bodytext10"/>
        <w:spacing w:after="100"/>
        <w:ind w:left="420"/>
        <w:rPr>
          <w:i w:val="0"/>
          <w:iCs w:val="0"/>
        </w:rPr>
      </w:pPr>
    </w:p>
    <w:p w14:paraId="5B60F224" w14:textId="2ACC688F" w:rsidR="001B2D40" w:rsidRDefault="001B2D40">
      <w:pPr>
        <w:pStyle w:val="Bodytext10"/>
        <w:spacing w:after="100"/>
        <w:ind w:left="420"/>
      </w:pPr>
    </w:p>
    <w:p w14:paraId="313643BE" w14:textId="77777777" w:rsidR="001B2D40" w:rsidRDefault="000E6A3D">
      <w:pPr>
        <w:pStyle w:val="Heading110"/>
        <w:keepNext/>
        <w:keepLines/>
        <w:spacing w:after="380"/>
      </w:pPr>
      <w:bookmarkStart w:id="3" w:name="bookmark3"/>
      <w:bookmarkStart w:id="4" w:name="bookmark4"/>
      <w:bookmarkStart w:id="5" w:name="bookmark5"/>
      <w:r>
        <w:t>Functions and duties</w:t>
      </w:r>
      <w:bookmarkEnd w:id="3"/>
      <w:bookmarkEnd w:id="4"/>
      <w:bookmarkEnd w:id="5"/>
    </w:p>
    <w:p w14:paraId="09D1A2BF" w14:textId="77777777" w:rsidR="001B2D40" w:rsidRDefault="000E6A3D">
      <w:pPr>
        <w:pStyle w:val="Bodytext10"/>
        <w:spacing w:after="120"/>
      </w:pPr>
      <w:r>
        <w:t xml:space="preserve">+ </w:t>
      </w:r>
      <w:r>
        <w:rPr>
          <w:u w:val="single"/>
        </w:rPr>
        <w:t>ANALYSI</w:t>
      </w:r>
      <w:r w:rsidR="00AB047A">
        <w:rPr>
          <w:u w:val="single"/>
        </w:rPr>
        <w:t xml:space="preserve">S </w:t>
      </w:r>
    </w:p>
    <w:p w14:paraId="4A5D413E" w14:textId="5719C0D8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spacing w:after="160"/>
        <w:ind w:firstLine="420"/>
      </w:pPr>
      <w:bookmarkStart w:id="6" w:name="bookmark6"/>
      <w:bookmarkStart w:id="7" w:name="bookmark7"/>
      <w:bookmarkStart w:id="8" w:name="bookmark8"/>
      <w:bookmarkEnd w:id="6"/>
      <w:bookmarkEnd w:id="7"/>
      <w:bookmarkEnd w:id="8"/>
      <w:proofErr w:type="spellStart"/>
      <w:r>
        <w:t>Analyse</w:t>
      </w:r>
      <w:proofErr w:type="spellEnd"/>
      <w:r>
        <w:t xml:space="preserve">, follow-up and give updates on the political and economic situation of </w:t>
      </w:r>
      <w:r w:rsidR="00086675">
        <w:t>Syria</w:t>
      </w:r>
      <w:r w:rsidR="006B098A">
        <w:t xml:space="preserve">, on cooperation related issues as well as on the regional </w:t>
      </w:r>
      <w:r w:rsidR="00086675">
        <w:t>dynamics</w:t>
      </w:r>
      <w:r w:rsidR="006B098A">
        <w:t>.</w:t>
      </w:r>
    </w:p>
    <w:p w14:paraId="4ED0AF33" w14:textId="5F924CBD" w:rsidR="00AD12D8" w:rsidRDefault="00050A4B">
      <w:pPr>
        <w:pStyle w:val="Bodytext10"/>
        <w:numPr>
          <w:ilvl w:val="0"/>
          <w:numId w:val="1"/>
        </w:numPr>
        <w:tabs>
          <w:tab w:val="left" w:pos="831"/>
        </w:tabs>
        <w:spacing w:after="160"/>
        <w:ind w:firstLine="420"/>
      </w:pPr>
      <w:r>
        <w:t xml:space="preserve">Contribute to developing and defining strategic outcomes and priorities to support Syria’s </w:t>
      </w:r>
      <w:r>
        <w:lastRenderedPageBreak/>
        <w:t>socio-economic recovery and reconstruction</w:t>
      </w:r>
      <w:r w:rsidR="00AD12D8">
        <w:t>.</w:t>
      </w:r>
    </w:p>
    <w:p w14:paraId="348B02A1" w14:textId="0BD356B3" w:rsidR="00086675" w:rsidRDefault="00AD12D8">
      <w:pPr>
        <w:pStyle w:val="Bodytext10"/>
        <w:numPr>
          <w:ilvl w:val="0"/>
          <w:numId w:val="1"/>
        </w:numPr>
        <w:tabs>
          <w:tab w:val="left" w:pos="831"/>
        </w:tabs>
        <w:spacing w:after="160"/>
        <w:ind w:firstLine="420"/>
      </w:pPr>
      <w:r>
        <w:t>Contribute to the regional response to Syrian refugee crisis</w:t>
      </w:r>
      <w:r w:rsidR="00F11DF5">
        <w:t xml:space="preserve"> with a focus on voluntary, safe and dignified return.</w:t>
      </w:r>
      <w:r w:rsidR="00050A4B">
        <w:t xml:space="preserve"> </w:t>
      </w:r>
    </w:p>
    <w:p w14:paraId="769CC8C7" w14:textId="77777777" w:rsidR="001B2D40" w:rsidRDefault="000E6A3D">
      <w:pPr>
        <w:pStyle w:val="Bodytext10"/>
        <w:spacing w:after="120"/>
        <w:rPr>
          <w:u w:val="single"/>
        </w:rPr>
      </w:pPr>
      <w:r>
        <w:t xml:space="preserve">+ </w:t>
      </w:r>
      <w:r>
        <w:rPr>
          <w:u w:val="single"/>
        </w:rPr>
        <w:t>GENERAL PROGRAM MANAGEMENT</w:t>
      </w:r>
    </w:p>
    <w:p w14:paraId="77CF71A7" w14:textId="7CAF1FB2" w:rsidR="00FD7124" w:rsidRDefault="00FD7124" w:rsidP="00FD7124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r>
        <w:t xml:space="preserve">Coordinate the preparation and adoption procedure of EU </w:t>
      </w:r>
      <w:proofErr w:type="spellStart"/>
      <w:r>
        <w:t>programmes</w:t>
      </w:r>
      <w:proofErr w:type="spellEnd"/>
      <w:r>
        <w:t xml:space="preserve"> and projects / Special Measures and </w:t>
      </w:r>
      <w:r w:rsidR="006B098A">
        <w:t>possibly</w:t>
      </w:r>
      <w:r>
        <w:t xml:space="preserve"> future programming documents in cooperation with the Delegation, other Commission services and the EEAS</w:t>
      </w:r>
    </w:p>
    <w:p w14:paraId="6C47FB24" w14:textId="7D1E276D" w:rsidR="001B2D40" w:rsidRDefault="006B098A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bookmarkStart w:id="9" w:name="bookmark9"/>
      <w:bookmarkEnd w:id="9"/>
      <w:r>
        <w:t xml:space="preserve">Coordinate </w:t>
      </w:r>
      <w:r w:rsidR="000E6A3D">
        <w:t xml:space="preserve">the planning of Annual Action </w:t>
      </w:r>
      <w:proofErr w:type="spellStart"/>
      <w:r w:rsidR="000E6A3D">
        <w:t>programmes</w:t>
      </w:r>
      <w:proofErr w:type="spellEnd"/>
      <w:r w:rsidR="000E6A3D">
        <w:t>/Special Measures and project identification</w:t>
      </w:r>
      <w:r>
        <w:t xml:space="preserve"> and </w:t>
      </w:r>
      <w:r w:rsidR="005C4551">
        <w:t>formulation</w:t>
      </w:r>
      <w:r w:rsidR="00AB047A">
        <w:t xml:space="preserve">, </w:t>
      </w:r>
      <w:r w:rsidR="000E6A3D">
        <w:t xml:space="preserve">in line with the programming documents </w:t>
      </w:r>
      <w:r w:rsidR="00FD7124">
        <w:t xml:space="preserve">where relevant </w:t>
      </w:r>
    </w:p>
    <w:p w14:paraId="207A8E70" w14:textId="77777777" w:rsidR="006B098A" w:rsidRDefault="000E6A3D" w:rsidP="005C4551">
      <w:pPr>
        <w:pStyle w:val="Bodytext10"/>
        <w:numPr>
          <w:ilvl w:val="0"/>
          <w:numId w:val="1"/>
        </w:numPr>
        <w:tabs>
          <w:tab w:val="left" w:pos="831"/>
        </w:tabs>
        <w:spacing w:after="160"/>
        <w:ind w:left="840" w:hanging="400"/>
      </w:pPr>
      <w:bookmarkStart w:id="10" w:name="bookmark10"/>
      <w:bookmarkStart w:id="11" w:name="bookmark11"/>
      <w:bookmarkEnd w:id="10"/>
      <w:bookmarkEnd w:id="11"/>
      <w:r>
        <w:t xml:space="preserve">Ensure coherence with </w:t>
      </w:r>
      <w:r w:rsidR="00FD7124">
        <w:t xml:space="preserve">other relevant EU </w:t>
      </w:r>
      <w:proofErr w:type="spellStart"/>
      <w:r w:rsidR="00FD7124">
        <w:t>programmes</w:t>
      </w:r>
      <w:proofErr w:type="spellEnd"/>
      <w:r w:rsidR="00FD7124">
        <w:t xml:space="preserve"> and instruments </w:t>
      </w:r>
    </w:p>
    <w:p w14:paraId="18B729FE" w14:textId="77777777" w:rsidR="001B2D40" w:rsidRDefault="000E6A3D">
      <w:pPr>
        <w:pStyle w:val="Bodytext10"/>
        <w:spacing w:after="120"/>
      </w:pPr>
      <w:r>
        <w:t xml:space="preserve">+ </w:t>
      </w:r>
      <w:r>
        <w:rPr>
          <w:u w:val="single"/>
        </w:rPr>
        <w:t>PROGRAM / PROCESS / PROJECT MANAGEMENT</w:t>
      </w:r>
    </w:p>
    <w:p w14:paraId="45D2BDCE" w14:textId="77777777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bookmarkStart w:id="12" w:name="bookmark12"/>
      <w:bookmarkEnd w:id="12"/>
      <w:r>
        <w:t xml:space="preserve">Conduct missions to assess the pertinence of Commission strategy and </w:t>
      </w:r>
      <w:proofErr w:type="spellStart"/>
      <w:r>
        <w:t>programmes</w:t>
      </w:r>
      <w:proofErr w:type="spellEnd"/>
      <w:r>
        <w:t>, performance of partners and need for further intervention</w:t>
      </w:r>
    </w:p>
    <w:p w14:paraId="40C85B15" w14:textId="77777777" w:rsidR="00372355" w:rsidRDefault="000E6A3D" w:rsidP="005C4551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bookmarkStart w:id="13" w:name="bookmark13"/>
      <w:bookmarkEnd w:id="13"/>
      <w:r>
        <w:t xml:space="preserve">Monitor and enhance the quality and consistency of programming, action </w:t>
      </w:r>
      <w:proofErr w:type="spellStart"/>
      <w:r>
        <w:t>programmes</w:t>
      </w:r>
      <w:proofErr w:type="spellEnd"/>
      <w:r>
        <w:t xml:space="preserve"> and projects as to promote excellence and innovation</w:t>
      </w:r>
      <w:r w:rsidR="00372355">
        <w:t>, including through the quality review process</w:t>
      </w:r>
    </w:p>
    <w:p w14:paraId="7C249053" w14:textId="77777777" w:rsidR="00FD7124" w:rsidRDefault="00FD7124">
      <w:pPr>
        <w:pStyle w:val="Bodytext10"/>
        <w:spacing w:after="120"/>
      </w:pPr>
    </w:p>
    <w:p w14:paraId="21C1BA23" w14:textId="77777777" w:rsidR="00FD7124" w:rsidRDefault="00FD7124" w:rsidP="00FD7124">
      <w:pPr>
        <w:pStyle w:val="Bodytext10"/>
        <w:spacing w:after="120"/>
      </w:pPr>
      <w:r>
        <w:t xml:space="preserve">+ </w:t>
      </w:r>
      <w:r>
        <w:rPr>
          <w:u w:val="single"/>
        </w:rPr>
        <w:t>INTER-SERVICE COORDINATION and CONSULTATION</w:t>
      </w:r>
    </w:p>
    <w:p w14:paraId="200E9F77" w14:textId="77777777" w:rsidR="00FD7124" w:rsidRDefault="00FD7124" w:rsidP="00FD7124">
      <w:pPr>
        <w:pStyle w:val="Bodytext10"/>
        <w:numPr>
          <w:ilvl w:val="0"/>
          <w:numId w:val="3"/>
        </w:numPr>
        <w:tabs>
          <w:tab w:val="left" w:pos="795"/>
        </w:tabs>
        <w:ind w:left="800" w:hanging="400"/>
      </w:pPr>
      <w:r>
        <w:t>Participate in / Contribute to tasks and initiatives involving other services of the DG, other Commission DGs and the EEAS.</w:t>
      </w:r>
    </w:p>
    <w:p w14:paraId="6C086E65" w14:textId="77777777" w:rsidR="00FD7124" w:rsidRDefault="00FD7124" w:rsidP="00FD7124">
      <w:pPr>
        <w:pStyle w:val="Bodytext10"/>
        <w:numPr>
          <w:ilvl w:val="0"/>
          <w:numId w:val="3"/>
        </w:numPr>
        <w:tabs>
          <w:tab w:val="left" w:pos="795"/>
        </w:tabs>
        <w:ind w:firstLine="400"/>
      </w:pPr>
      <w:r>
        <w:t>Participate in / contribute to inter-institutional meetings (</w:t>
      </w:r>
      <w:proofErr w:type="spellStart"/>
      <w:r>
        <w:t>MaMa</w:t>
      </w:r>
      <w:proofErr w:type="spellEnd"/>
      <w:r>
        <w:t>, PSC, EP, etc.).</w:t>
      </w:r>
    </w:p>
    <w:p w14:paraId="1A80148D" w14:textId="77777777" w:rsidR="00FD7124" w:rsidRDefault="00FD7124" w:rsidP="005C4551">
      <w:pPr>
        <w:pStyle w:val="Bodytext10"/>
        <w:numPr>
          <w:ilvl w:val="0"/>
          <w:numId w:val="3"/>
        </w:numPr>
        <w:tabs>
          <w:tab w:val="left" w:pos="795"/>
        </w:tabs>
        <w:spacing w:after="180"/>
        <w:ind w:firstLine="400"/>
      </w:pPr>
      <w:r>
        <w:t>Participate in / contribute to thematic meetings in the DG and with the relevant line DGs.</w:t>
      </w:r>
    </w:p>
    <w:p w14:paraId="3EA12271" w14:textId="77777777" w:rsidR="001B2D40" w:rsidRDefault="000E6A3D">
      <w:pPr>
        <w:pStyle w:val="Bodytext10"/>
        <w:spacing w:after="120"/>
      </w:pPr>
      <w:bookmarkStart w:id="14" w:name="bookmark14"/>
      <w:bookmarkStart w:id="15" w:name="bookmark15"/>
      <w:bookmarkEnd w:id="14"/>
      <w:bookmarkEnd w:id="15"/>
      <w:r>
        <w:t xml:space="preserve">+ </w:t>
      </w:r>
      <w:r>
        <w:rPr>
          <w:u w:val="single"/>
        </w:rPr>
        <w:t>COMMUNICATION and PUBLICATION</w:t>
      </w:r>
    </w:p>
    <w:p w14:paraId="46B30BE3" w14:textId="77777777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bookmarkStart w:id="16" w:name="bookmark16"/>
      <w:bookmarkEnd w:id="16"/>
      <w:r>
        <w:t>Ensure the updating of databases and other sources of information, as well as of relevant information concerning the assistance provided to the beneficiary countries</w:t>
      </w:r>
    </w:p>
    <w:p w14:paraId="5DDBDE34" w14:textId="77777777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bookmarkStart w:id="17" w:name="bookmark17"/>
      <w:bookmarkEnd w:id="17"/>
      <w:r>
        <w:t>Ensure the provision of relevant information, necessary for responses and information to other institutions as the European Parliament, Court of Auditors etc. as well as to the general public</w:t>
      </w:r>
    </w:p>
    <w:p w14:paraId="56E84974" w14:textId="307D2F08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ind w:firstLine="420"/>
      </w:pPr>
      <w:bookmarkStart w:id="18" w:name="bookmark18"/>
      <w:bookmarkEnd w:id="18"/>
      <w:r>
        <w:t xml:space="preserve">Ensure the provision of country specific contributions for the Annual Report of DG </w:t>
      </w:r>
      <w:r w:rsidR="00086675">
        <w:t>MENA</w:t>
      </w:r>
    </w:p>
    <w:p w14:paraId="2856DBCE" w14:textId="77777777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spacing w:after="160"/>
        <w:ind w:firstLine="420"/>
      </w:pPr>
      <w:bookmarkStart w:id="19" w:name="bookmark19"/>
      <w:bookmarkEnd w:id="19"/>
      <w:r>
        <w:t>Inform EEAS, Delegations and beneficiaries concerning projects managed by the HQ</w:t>
      </w:r>
    </w:p>
    <w:p w14:paraId="273B408F" w14:textId="77777777" w:rsidR="001B2D40" w:rsidRDefault="000E6A3D">
      <w:pPr>
        <w:pStyle w:val="Bodytext10"/>
        <w:spacing w:after="120"/>
      </w:pPr>
      <w:r>
        <w:t xml:space="preserve">+ </w:t>
      </w:r>
      <w:r>
        <w:rPr>
          <w:u w:val="single"/>
        </w:rPr>
        <w:t>INFORMATION and DOCUMENT MANAGEMENT</w:t>
      </w:r>
    </w:p>
    <w:p w14:paraId="272875CF" w14:textId="77777777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ind w:left="840" w:hanging="400"/>
      </w:pPr>
      <w:bookmarkStart w:id="20" w:name="bookmark20"/>
      <w:bookmarkEnd w:id="20"/>
      <w:r>
        <w:t xml:space="preserve">Correctly apply the Commission's document management rules to the documents for which the official is responsible, following the instructions of the </w:t>
      </w:r>
      <w:proofErr w:type="spellStart"/>
      <w:r>
        <w:t>HoU</w:t>
      </w:r>
      <w:proofErr w:type="spellEnd"/>
      <w:r>
        <w:t xml:space="preserve"> and with the help of the DMO correspondent in the unit; ensure in particular the correct registration and filing of these documents.</w:t>
      </w:r>
    </w:p>
    <w:p w14:paraId="563C4118" w14:textId="77777777" w:rsidR="001B2D40" w:rsidRDefault="000E6A3D">
      <w:pPr>
        <w:pStyle w:val="Bodytext10"/>
        <w:numPr>
          <w:ilvl w:val="0"/>
          <w:numId w:val="1"/>
        </w:numPr>
        <w:tabs>
          <w:tab w:val="left" w:pos="831"/>
        </w:tabs>
        <w:spacing w:after="470"/>
        <w:ind w:firstLine="420"/>
      </w:pPr>
      <w:bookmarkStart w:id="21" w:name="bookmark21"/>
      <w:bookmarkEnd w:id="21"/>
      <w:r>
        <w:t>Correct use of ARES</w:t>
      </w:r>
    </w:p>
    <w:p w14:paraId="609A06B7" w14:textId="77777777" w:rsidR="001B2D40" w:rsidRDefault="000E6A3D">
      <w:pPr>
        <w:pStyle w:val="Bodytext10"/>
        <w:pBdr>
          <w:top w:val="single" w:sz="4" w:space="1" w:color="C0C0C0"/>
          <w:left w:val="single" w:sz="4" w:space="0" w:color="C0C0C0"/>
          <w:bottom w:val="single" w:sz="4" w:space="3" w:color="C0C0C0"/>
          <w:right w:val="single" w:sz="4" w:space="0" w:color="C0C0C0"/>
        </w:pBdr>
        <w:shd w:val="clear" w:color="auto" w:fill="C0C0C0"/>
        <w:tabs>
          <w:tab w:val="left" w:leader="underscore" w:pos="7601"/>
        </w:tabs>
        <w:ind w:firstLine="420"/>
      </w:pPr>
      <w:r>
        <w:rPr>
          <w:b/>
          <w:bCs/>
          <w:i w:val="0"/>
          <w:iCs w:val="0"/>
          <w:u w:val="single"/>
        </w:rPr>
        <w:t>Job requirements</w:t>
      </w:r>
      <w:r>
        <w:rPr>
          <w:b/>
          <w:bCs/>
          <w:i w:val="0"/>
          <w:iCs w:val="0"/>
        </w:rPr>
        <w:tab/>
      </w:r>
    </w:p>
    <w:p w14:paraId="7320C2D4" w14:textId="77777777" w:rsidR="00F81B79" w:rsidRDefault="00F81B79" w:rsidP="00F81B79">
      <w:pPr>
        <w:pStyle w:val="Bodytext10"/>
        <w:ind w:left="420"/>
        <w:rPr>
          <w:u w:val="single"/>
          <w:lang w:val="en-GB"/>
        </w:rPr>
      </w:pPr>
    </w:p>
    <w:p w14:paraId="0F5BEE6F" w14:textId="7D850514" w:rsidR="00F81B79" w:rsidRDefault="00F81B79" w:rsidP="00F81B79">
      <w:pPr>
        <w:pStyle w:val="Bodytext10"/>
        <w:ind w:left="420"/>
        <w:rPr>
          <w:lang w:val="en-GB"/>
        </w:rPr>
      </w:pPr>
      <w:r w:rsidRPr="00225A54">
        <w:rPr>
          <w:u w:val="single"/>
          <w:lang w:val="en-GB"/>
        </w:rPr>
        <w:t>Diploma:</w:t>
      </w:r>
      <w:r w:rsidRPr="00225A54">
        <w:rPr>
          <w:lang w:val="en-GB"/>
        </w:rPr>
        <w:t xml:space="preserve"> Higher Education degree (preferably master's) or equivalent through obtained experience, preferably but not exclusively in political science, international relations, development studies, economics, business administration.</w:t>
      </w:r>
    </w:p>
    <w:p w14:paraId="2B9ED268" w14:textId="77777777" w:rsidR="00F81B79" w:rsidRDefault="00F81B79" w:rsidP="00F81B79">
      <w:pPr>
        <w:pStyle w:val="Bodytext10"/>
        <w:ind w:firstLine="420"/>
        <w:rPr>
          <w:i w:val="0"/>
          <w:iCs w:val="0"/>
        </w:rPr>
      </w:pPr>
      <w:r>
        <w:rPr>
          <w:i w:val="0"/>
          <w:iCs w:val="0"/>
        </w:rPr>
        <w:t>Qualifier: required</w:t>
      </w:r>
    </w:p>
    <w:p w14:paraId="5501E326" w14:textId="77777777" w:rsidR="00F81B79" w:rsidRPr="00225A54" w:rsidRDefault="00F81B79" w:rsidP="00F81B79">
      <w:pPr>
        <w:pStyle w:val="Bodytext10"/>
        <w:ind w:left="420"/>
        <w:rPr>
          <w:lang w:val="en-GB"/>
        </w:rPr>
      </w:pPr>
    </w:p>
    <w:p w14:paraId="100081E2" w14:textId="77777777" w:rsidR="001B2D40" w:rsidRDefault="000E6A3D">
      <w:pPr>
        <w:pStyle w:val="Bodytext10"/>
        <w:spacing w:after="60"/>
      </w:pPr>
      <w:r>
        <w:rPr>
          <w:b/>
          <w:bCs/>
        </w:rPr>
        <w:t>Experience</w:t>
      </w:r>
      <w:r>
        <w:t>"</w:t>
      </w:r>
    </w:p>
    <w:p w14:paraId="7E83880D" w14:textId="2A4C3F0A" w:rsidR="001B2D40" w:rsidRDefault="000E6A3D">
      <w:pPr>
        <w:pStyle w:val="Bodytext10"/>
        <w:ind w:firstLine="420"/>
      </w:pPr>
      <w:r>
        <w:rPr>
          <w:i w:val="0"/>
          <w:iCs w:val="0"/>
        </w:rPr>
        <w:t>Job-Related experience:</w:t>
      </w:r>
      <w:r w:rsidR="00A1083D">
        <w:rPr>
          <w:i w:val="0"/>
          <w:iCs w:val="0"/>
        </w:rPr>
        <w:t xml:space="preserve"> </w:t>
      </w:r>
      <w:r>
        <w:rPr>
          <w:i w:val="0"/>
          <w:iCs w:val="0"/>
        </w:rPr>
        <w:t>at least</w:t>
      </w:r>
      <w:r w:rsidR="00AD12D8">
        <w:rPr>
          <w:i w:val="0"/>
          <w:iCs w:val="0"/>
        </w:rPr>
        <w:t xml:space="preserve"> </w:t>
      </w:r>
      <w:r w:rsidR="00197FB3">
        <w:rPr>
          <w:i w:val="0"/>
          <w:iCs w:val="0"/>
        </w:rPr>
        <w:t>5</w:t>
      </w:r>
      <w:r>
        <w:rPr>
          <w:i w:val="0"/>
          <w:iCs w:val="0"/>
        </w:rPr>
        <w:t xml:space="preserve"> years</w:t>
      </w:r>
    </w:p>
    <w:p w14:paraId="17074978" w14:textId="77777777" w:rsidR="001B2D40" w:rsidRDefault="000E6A3D">
      <w:pPr>
        <w:pStyle w:val="Bodytext10"/>
        <w:ind w:firstLine="420"/>
        <w:rPr>
          <w:i w:val="0"/>
          <w:iCs w:val="0"/>
        </w:rPr>
      </w:pPr>
      <w:r>
        <w:rPr>
          <w:i w:val="0"/>
          <w:iCs w:val="0"/>
        </w:rPr>
        <w:t>Qualifier:</w:t>
      </w:r>
      <w:r w:rsidR="00A1083D">
        <w:rPr>
          <w:i w:val="0"/>
          <w:iCs w:val="0"/>
        </w:rPr>
        <w:t xml:space="preserve"> </w:t>
      </w:r>
      <w:r w:rsidR="00816B12">
        <w:rPr>
          <w:i w:val="0"/>
          <w:iCs w:val="0"/>
        </w:rPr>
        <w:t>required</w:t>
      </w:r>
    </w:p>
    <w:p w14:paraId="146ACC3B" w14:textId="77777777" w:rsidR="00197FB3" w:rsidRDefault="00197FB3">
      <w:pPr>
        <w:pStyle w:val="Bodytext10"/>
        <w:ind w:firstLine="420"/>
      </w:pPr>
    </w:p>
    <w:p w14:paraId="29D95EC1" w14:textId="77777777" w:rsidR="00197FB3" w:rsidRPr="00225A54" w:rsidRDefault="00197FB3" w:rsidP="00197FB3">
      <w:pPr>
        <w:pStyle w:val="Bodytext10"/>
        <w:ind w:firstLine="420"/>
        <w:rPr>
          <w:u w:val="single"/>
          <w:lang w:val="en-GB"/>
        </w:rPr>
      </w:pPr>
    </w:p>
    <w:p w14:paraId="1314E5D0" w14:textId="77777777" w:rsidR="00197FB3" w:rsidRDefault="00197FB3" w:rsidP="00197FB3">
      <w:pPr>
        <w:pStyle w:val="Bodytext10"/>
        <w:ind w:left="420"/>
        <w:rPr>
          <w:lang w:val="en-GB"/>
        </w:rPr>
      </w:pPr>
      <w:r w:rsidRPr="00225A54">
        <w:rPr>
          <w:u w:val="single"/>
          <w:lang w:val="en-GB"/>
        </w:rPr>
        <w:t>Professional experience:</w:t>
      </w:r>
      <w:r w:rsidRPr="00225A54">
        <w:rPr>
          <w:lang w:val="en-GB"/>
        </w:rPr>
        <w:t xml:space="preserve"> We are looking for a dynamic colleague with at least a 5-year work experience in development cooperation and/or international relation</w:t>
      </w:r>
      <w:r>
        <w:rPr>
          <w:lang w:val="en-GB"/>
        </w:rPr>
        <w:t xml:space="preserve"> and migration</w:t>
      </w:r>
      <w:r w:rsidRPr="00225A54">
        <w:rPr>
          <w:lang w:val="en-GB"/>
        </w:rPr>
        <w:t xml:space="preserve">. The job requires at least 2-year experience of developing and implementing policy at a headquarters level and at least 2-year field experience in the management of external assistance.  </w:t>
      </w:r>
    </w:p>
    <w:p w14:paraId="7D0AC02E" w14:textId="77777777" w:rsidR="00197FB3" w:rsidRDefault="00197FB3" w:rsidP="00197FB3">
      <w:pPr>
        <w:pStyle w:val="Bodytext10"/>
        <w:ind w:left="420"/>
        <w:rPr>
          <w:lang w:val="en-GB"/>
        </w:rPr>
      </w:pPr>
    </w:p>
    <w:p w14:paraId="0D9A460E" w14:textId="77777777" w:rsidR="001B2D40" w:rsidRDefault="000E6A3D">
      <w:pPr>
        <w:pStyle w:val="Bodytext10"/>
        <w:spacing w:after="160"/>
        <w:ind w:firstLine="420"/>
        <w:rPr>
          <w:i w:val="0"/>
          <w:iCs w:val="0"/>
        </w:rPr>
      </w:pPr>
      <w:r>
        <w:rPr>
          <w:i w:val="0"/>
          <w:iCs w:val="0"/>
        </w:rPr>
        <w:t>Experience in the area of country programming and/or development co-operation</w:t>
      </w:r>
      <w:r w:rsidR="00816B12">
        <w:rPr>
          <w:i w:val="0"/>
          <w:iCs w:val="0"/>
        </w:rPr>
        <w:t>: required</w:t>
      </w:r>
    </w:p>
    <w:p w14:paraId="727E492C" w14:textId="77777777" w:rsidR="00816B12" w:rsidRDefault="005C4551">
      <w:pPr>
        <w:pStyle w:val="Bodytext10"/>
        <w:spacing w:after="160"/>
        <w:ind w:firstLine="420"/>
      </w:pPr>
      <w:r>
        <w:rPr>
          <w:i w:val="0"/>
          <w:iCs w:val="0"/>
        </w:rPr>
        <w:t>Experience in</w:t>
      </w:r>
      <w:r w:rsidR="00816B12">
        <w:rPr>
          <w:i w:val="0"/>
          <w:iCs w:val="0"/>
        </w:rPr>
        <w:t xml:space="preserve"> fragile or conflict situations: an asset</w:t>
      </w:r>
    </w:p>
    <w:p w14:paraId="71C9FEC3" w14:textId="77777777" w:rsidR="001B2D40" w:rsidRPr="001C4441" w:rsidRDefault="000E6A3D">
      <w:pPr>
        <w:pStyle w:val="Bodytext10"/>
        <w:spacing w:after="140"/>
        <w:rPr>
          <w:lang w:val="en-GB"/>
        </w:rPr>
      </w:pPr>
      <w:r w:rsidRPr="001C4441">
        <w:rPr>
          <w:b/>
          <w:bCs/>
          <w:lang w:val="en-GB"/>
        </w:rPr>
        <w:t>Languages</w:t>
      </w:r>
    </w:p>
    <w:p w14:paraId="6D3F80B0" w14:textId="77777777" w:rsidR="001B2D40" w:rsidRPr="000D0DEE" w:rsidRDefault="000E6A3D">
      <w:pPr>
        <w:spacing w:line="1" w:lineRule="exact"/>
        <w:rPr>
          <w:lang w:val="en-GB"/>
        </w:rPr>
      </w:pPr>
      <w:r>
        <w:rPr>
          <w:noProof/>
          <w:lang w:val="fr-BE" w:eastAsia="fr-BE" w:bidi="ar-SA"/>
        </w:rPr>
        <mc:AlternateContent>
          <mc:Choice Requires="wps">
            <w:drawing>
              <wp:anchor distT="0" distB="114300" distL="0" distR="0" simplePos="0" relativeHeight="125829380" behindDoc="0" locked="0" layoutInCell="1" allowOverlap="1" wp14:anchorId="2A9E7DA3" wp14:editId="1D469F0C">
                <wp:simplePos x="0" y="0"/>
                <wp:positionH relativeFrom="page">
                  <wp:posOffset>1099820</wp:posOffset>
                </wp:positionH>
                <wp:positionV relativeFrom="paragraph">
                  <wp:posOffset>0</wp:posOffset>
                </wp:positionV>
                <wp:extent cx="2167255" cy="6464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9"/>
                              <w:gridCol w:w="1392"/>
                              <w:gridCol w:w="1032"/>
                            </w:tblGrid>
                            <w:tr w:rsidR="001B2D40" w14:paraId="205A8D6E" w14:textId="77777777">
                              <w:trPr>
                                <w:trHeight w:hRule="exact" w:val="379"/>
                                <w:tblHeader/>
                              </w:trPr>
                              <w:tc>
                                <w:tcPr>
                                  <w:tcW w:w="989" w:type="dxa"/>
                                  <w:shd w:val="clear" w:color="auto" w:fill="FFFFFF"/>
                                </w:tcPr>
                                <w:p w14:paraId="747A910D" w14:textId="77777777" w:rsidR="001B2D40" w:rsidRDefault="001B2D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14:paraId="1D1B9477" w14:textId="77777777" w:rsidR="001B2D40" w:rsidRDefault="000E6A3D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14:paraId="461B4CB5" w14:textId="77777777" w:rsidR="001B2D40" w:rsidRDefault="000E6A3D">
                                  <w:pPr>
                                    <w:pStyle w:val="Other10"/>
                                    <w:ind w:firstLine="260"/>
                                    <w:jc w:val="both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Reading</w:t>
                                  </w:r>
                                </w:p>
                              </w:tc>
                            </w:tr>
                            <w:tr w:rsidR="001B2D40" w14:paraId="68FCE492" w14:textId="77777777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14:paraId="4CF067FD" w14:textId="77777777" w:rsidR="001B2D40" w:rsidRDefault="000E6A3D">
                                  <w:pPr>
                                    <w:pStyle w:val="Other1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14:paraId="3DD22323" w14:textId="77777777" w:rsidR="001B2D40" w:rsidRDefault="000E6A3D" w:rsidP="00AB047A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C</w:t>
                                  </w:r>
                                  <w:r w:rsidR="00AB047A">
                                    <w:rPr>
                                      <w:i w:val="0"/>
                                      <w:iCs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14:paraId="419AC178" w14:textId="77777777" w:rsidR="001B2D40" w:rsidRDefault="000E6A3D">
                                  <w:pPr>
                                    <w:pStyle w:val="Other10"/>
                                    <w:ind w:firstLine="50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C</w:t>
                                  </w:r>
                                  <w:r w:rsidR="00AB047A">
                                    <w:rPr>
                                      <w:i w:val="0"/>
                                      <w:iCs w:val="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B2D40" w14:paraId="3F85410E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14:paraId="48D995EC" w14:textId="77777777" w:rsidR="001B2D40" w:rsidRDefault="000E6A3D">
                                  <w:pPr>
                                    <w:pStyle w:val="Other1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French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14:paraId="5E595341" w14:textId="77777777" w:rsidR="001B2D40" w:rsidRDefault="000E6A3D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14:paraId="23DBBA42" w14:textId="77777777" w:rsidR="001B2D40" w:rsidRDefault="000E6A3D">
                                  <w:pPr>
                                    <w:pStyle w:val="Other10"/>
                                    <w:ind w:firstLine="50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B2</w:t>
                                  </w:r>
                                </w:p>
                              </w:tc>
                            </w:tr>
                          </w:tbl>
                          <w:p w14:paraId="761D9012" w14:textId="77777777" w:rsidR="001B2D40" w:rsidRDefault="001B2D4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9E7DA3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86.6pt;margin-top:0;width:170.65pt;height:50.9pt;z-index:125829380;visibility:visible;mso-wrap-style:square;mso-wrap-distance-left:0;mso-wrap-distance-top:0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9"/>
                        <w:gridCol w:w="1392"/>
                        <w:gridCol w:w="1032"/>
                      </w:tblGrid>
                      <w:tr w:rsidR="001B2D40" w14:paraId="205A8D6E" w14:textId="77777777">
                        <w:trPr>
                          <w:trHeight w:hRule="exact" w:val="379"/>
                          <w:tblHeader/>
                        </w:trPr>
                        <w:tc>
                          <w:tcPr>
                            <w:tcW w:w="989" w:type="dxa"/>
                            <w:shd w:val="clear" w:color="auto" w:fill="FFFFFF"/>
                          </w:tcPr>
                          <w:p w14:paraId="747A910D" w14:textId="77777777" w:rsidR="001B2D40" w:rsidRDefault="001B2D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14:paraId="1D1B9477" w14:textId="77777777" w:rsidR="001B2D40" w:rsidRDefault="000E6A3D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14:paraId="461B4CB5" w14:textId="77777777" w:rsidR="001B2D40" w:rsidRDefault="000E6A3D">
                            <w:pPr>
                              <w:pStyle w:val="Other10"/>
                              <w:ind w:firstLine="26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Reading</w:t>
                            </w:r>
                          </w:p>
                        </w:tc>
                      </w:tr>
                      <w:tr w:rsidR="001B2D40" w14:paraId="68FCE492" w14:textId="77777777">
                        <w:trPr>
                          <w:trHeight w:hRule="exact" w:val="403"/>
                        </w:trPr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14:paraId="4CF067FD" w14:textId="77777777" w:rsidR="001B2D40" w:rsidRDefault="000E6A3D">
                            <w:pPr>
                              <w:pStyle w:val="Other1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14:paraId="3DD22323" w14:textId="77777777" w:rsidR="001B2D40" w:rsidRDefault="000E6A3D" w:rsidP="00AB047A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</w:t>
                            </w:r>
                            <w:r w:rsidR="00AB047A">
                              <w:rPr>
                                <w:i w:val="0"/>
                                <w:iCs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14:paraId="419AC178" w14:textId="77777777" w:rsidR="001B2D40" w:rsidRDefault="000E6A3D">
                            <w:pPr>
                              <w:pStyle w:val="Other10"/>
                              <w:ind w:firstLine="50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</w:t>
                            </w:r>
                            <w:r w:rsidR="00AB047A">
                              <w:rPr>
                                <w:i w:val="0"/>
                                <w:iCs w:val="0"/>
                              </w:rPr>
                              <w:t>1</w:t>
                            </w:r>
                          </w:p>
                        </w:tc>
                      </w:tr>
                      <w:tr w:rsidR="001B2D40" w14:paraId="3F85410E" w14:textId="77777777">
                        <w:trPr>
                          <w:trHeight w:hRule="exact" w:val="235"/>
                        </w:trPr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14:paraId="48D995EC" w14:textId="77777777" w:rsidR="001B2D40" w:rsidRDefault="000E6A3D">
                            <w:pPr>
                              <w:pStyle w:val="Other1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French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14:paraId="5E595341" w14:textId="77777777" w:rsidR="001B2D40" w:rsidRDefault="000E6A3D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14:paraId="23DBBA42" w14:textId="77777777" w:rsidR="001B2D40" w:rsidRDefault="000E6A3D">
                            <w:pPr>
                              <w:pStyle w:val="Other10"/>
                              <w:ind w:firstLine="50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B2</w:t>
                            </w:r>
                          </w:p>
                        </w:tc>
                      </w:tr>
                    </w:tbl>
                    <w:p w14:paraId="761D9012" w14:textId="77777777" w:rsidR="001B2D40" w:rsidRDefault="001B2D4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 w:bidi="ar-SA"/>
        </w:rPr>
        <mc:AlternateContent>
          <mc:Choice Requires="wps">
            <w:drawing>
              <wp:anchor distT="0" distB="114300" distL="0" distR="0" simplePos="0" relativeHeight="125829382" behindDoc="0" locked="0" layoutInCell="1" allowOverlap="1" wp14:anchorId="3950581E" wp14:editId="5A5138AF">
                <wp:simplePos x="0" y="0"/>
                <wp:positionH relativeFrom="page">
                  <wp:posOffset>3653790</wp:posOffset>
                </wp:positionH>
                <wp:positionV relativeFrom="paragraph">
                  <wp:posOffset>0</wp:posOffset>
                </wp:positionV>
                <wp:extent cx="2264410" cy="6464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459"/>
                              <w:gridCol w:w="883"/>
                            </w:tblGrid>
                            <w:tr w:rsidR="001B2D40" w14:paraId="7D4EC53A" w14:textId="77777777">
                              <w:trPr>
                                <w:trHeight w:hRule="exact" w:val="230"/>
                                <w:tblHeader/>
                              </w:trPr>
                              <w:tc>
                                <w:tcPr>
                                  <w:tcW w:w="1224" w:type="dxa"/>
                                  <w:shd w:val="clear" w:color="auto" w:fill="FFFFFF"/>
                                  <w:vAlign w:val="bottom"/>
                                </w:tcPr>
                                <w:p w14:paraId="45AC5ABD" w14:textId="77777777" w:rsidR="001B2D40" w:rsidRDefault="000E6A3D">
                                  <w:pPr>
                                    <w:pStyle w:val="Other1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Spoken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14:paraId="0021D3A4" w14:textId="77777777" w:rsidR="001B2D40" w:rsidRDefault="000E6A3D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Spoken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FFFFFF"/>
                                  <w:vAlign w:val="bottom"/>
                                </w:tcPr>
                                <w:p w14:paraId="2CC0D8ED" w14:textId="77777777" w:rsidR="001B2D40" w:rsidRDefault="000E6A3D">
                                  <w:pPr>
                                    <w:pStyle w:val="Other10"/>
                                    <w:ind w:firstLine="24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1B2D40" w14:paraId="7D2B7D2B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24" w:type="dxa"/>
                                  <w:shd w:val="clear" w:color="auto" w:fill="FFFFFF"/>
                                </w:tcPr>
                                <w:p w14:paraId="51F13516" w14:textId="77777777" w:rsidR="001B2D40" w:rsidRDefault="000E6A3D">
                                  <w:pPr>
                                    <w:pStyle w:val="Other1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</w:tcPr>
                                <w:p w14:paraId="2D8E5FF0" w14:textId="77777777" w:rsidR="001B2D40" w:rsidRDefault="000E6A3D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FFFFFF"/>
                                </w:tcPr>
                                <w:p w14:paraId="4A0356F3" w14:textId="77777777" w:rsidR="001B2D40" w:rsidRDefault="001B2D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B2D40" w14:paraId="3F7C14F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24" w:type="dxa"/>
                                  <w:shd w:val="clear" w:color="auto" w:fill="FFFFFF"/>
                                </w:tcPr>
                                <w:p w14:paraId="086DD31C" w14:textId="77777777" w:rsidR="001B2D40" w:rsidRDefault="000E6A3D" w:rsidP="00AB047A">
                                  <w:pPr>
                                    <w:pStyle w:val="Other10"/>
                                    <w:ind w:firstLine="34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C</w:t>
                                  </w:r>
                                  <w:r w:rsidR="00AB047A">
                                    <w:rPr>
                                      <w:i w:val="0"/>
                                      <w:iCs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</w:tcPr>
                                <w:p w14:paraId="78488FA4" w14:textId="77777777" w:rsidR="001B2D40" w:rsidRDefault="000E6A3D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C</w:t>
                                  </w:r>
                                  <w:r w:rsidR="00AB047A">
                                    <w:rPr>
                                      <w:i w:val="0"/>
                                      <w:iCs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FFFFFF"/>
                                </w:tcPr>
                                <w:p w14:paraId="12BB88CE" w14:textId="77777777" w:rsidR="001B2D40" w:rsidRPr="00AB047A" w:rsidRDefault="00AB047A">
                                  <w:pPr>
                                    <w:pStyle w:val="Other10"/>
                                    <w:ind w:firstLine="420"/>
                                    <w:rPr>
                                      <w:i w:val="0"/>
                                    </w:rPr>
                                  </w:pPr>
                                  <w:r w:rsidRPr="00AB047A">
                                    <w:rPr>
                                      <w:i w:val="0"/>
                                    </w:rPr>
                                    <w:t>C1</w:t>
                                  </w:r>
                                </w:p>
                              </w:tc>
                            </w:tr>
                            <w:tr w:rsidR="001B2D40" w14:paraId="7FED595F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224" w:type="dxa"/>
                                  <w:shd w:val="clear" w:color="auto" w:fill="FFFFFF"/>
                                  <w:vAlign w:val="bottom"/>
                                </w:tcPr>
                                <w:p w14:paraId="163DF2B2" w14:textId="77777777" w:rsidR="001B2D40" w:rsidRDefault="000E6A3D">
                                  <w:pPr>
                                    <w:pStyle w:val="Other10"/>
                                    <w:ind w:firstLine="34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14:paraId="619466C3" w14:textId="77777777" w:rsidR="001B2D40" w:rsidRDefault="000E6A3D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FFFFFF"/>
                                  <w:vAlign w:val="bottom"/>
                                </w:tcPr>
                                <w:p w14:paraId="1537275A" w14:textId="77777777" w:rsidR="001B2D40" w:rsidRDefault="000E6A3D">
                                  <w:pPr>
                                    <w:pStyle w:val="Other10"/>
                                    <w:ind w:firstLine="420"/>
                                  </w:pP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>B2</w:t>
                                  </w:r>
                                </w:p>
                              </w:tc>
                            </w:tr>
                          </w:tbl>
                          <w:p w14:paraId="4F8A7BC2" w14:textId="77777777" w:rsidR="001B2D40" w:rsidRDefault="001B2D4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50581E" id="Shape 8" o:spid="_x0000_s1028" type="#_x0000_t202" style="position:absolute;margin-left:287.7pt;margin-top:0;width:178.3pt;height:50.9pt;z-index:125829382;visibility:visible;mso-wrap-style:square;mso-wrap-distance-left:0;mso-wrap-distance-top:0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459"/>
                        <w:gridCol w:w="883"/>
                      </w:tblGrid>
                      <w:tr w:rsidR="001B2D40" w14:paraId="7D4EC53A" w14:textId="77777777">
                        <w:trPr>
                          <w:trHeight w:hRule="exact" w:val="230"/>
                          <w:tblHeader/>
                        </w:trPr>
                        <w:tc>
                          <w:tcPr>
                            <w:tcW w:w="1224" w:type="dxa"/>
                            <w:shd w:val="clear" w:color="auto" w:fill="FFFFFF"/>
                            <w:vAlign w:val="bottom"/>
                          </w:tcPr>
                          <w:p w14:paraId="45AC5ABD" w14:textId="77777777" w:rsidR="001B2D40" w:rsidRDefault="000E6A3D">
                            <w:pPr>
                              <w:pStyle w:val="Other1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Spoken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14:paraId="0021D3A4" w14:textId="77777777" w:rsidR="001B2D40" w:rsidRDefault="000E6A3D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Spoken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FFFFFF"/>
                            <w:vAlign w:val="bottom"/>
                          </w:tcPr>
                          <w:p w14:paraId="2CC0D8ED" w14:textId="77777777" w:rsidR="001B2D40" w:rsidRDefault="000E6A3D">
                            <w:pPr>
                              <w:pStyle w:val="Other10"/>
                              <w:ind w:firstLine="24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Writing</w:t>
                            </w:r>
                          </w:p>
                        </w:tc>
                      </w:tr>
                      <w:tr w:rsidR="001B2D40" w14:paraId="7D2B7D2B" w14:textId="77777777">
                        <w:trPr>
                          <w:trHeight w:hRule="exact" w:val="259"/>
                        </w:trPr>
                        <w:tc>
                          <w:tcPr>
                            <w:tcW w:w="1224" w:type="dxa"/>
                            <w:shd w:val="clear" w:color="auto" w:fill="FFFFFF"/>
                          </w:tcPr>
                          <w:p w14:paraId="51F13516" w14:textId="77777777" w:rsidR="001B2D40" w:rsidRDefault="000E6A3D">
                            <w:pPr>
                              <w:pStyle w:val="Other1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</w:tcPr>
                          <w:p w14:paraId="2D8E5FF0" w14:textId="77777777" w:rsidR="001B2D40" w:rsidRDefault="000E6A3D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FFFFFF"/>
                          </w:tcPr>
                          <w:p w14:paraId="4A0356F3" w14:textId="77777777" w:rsidR="001B2D40" w:rsidRDefault="001B2D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B2D40" w14:paraId="3F7C14FD" w14:textId="77777777">
                        <w:trPr>
                          <w:trHeight w:hRule="exact" w:val="278"/>
                        </w:trPr>
                        <w:tc>
                          <w:tcPr>
                            <w:tcW w:w="1224" w:type="dxa"/>
                            <w:shd w:val="clear" w:color="auto" w:fill="FFFFFF"/>
                          </w:tcPr>
                          <w:p w14:paraId="086DD31C" w14:textId="77777777" w:rsidR="001B2D40" w:rsidRDefault="000E6A3D" w:rsidP="00AB047A">
                            <w:pPr>
                              <w:pStyle w:val="Other10"/>
                              <w:ind w:firstLine="34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</w:t>
                            </w:r>
                            <w:r w:rsidR="00AB047A">
                              <w:rPr>
                                <w:i w:val="0"/>
                                <w:iCs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</w:tcPr>
                          <w:p w14:paraId="78488FA4" w14:textId="77777777" w:rsidR="001B2D40" w:rsidRDefault="000E6A3D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</w:t>
                            </w:r>
                            <w:r w:rsidR="00AB047A">
                              <w:rPr>
                                <w:i w:val="0"/>
                                <w:iCs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FFFFFF"/>
                          </w:tcPr>
                          <w:p w14:paraId="12BB88CE" w14:textId="77777777" w:rsidR="001B2D40" w:rsidRPr="00AB047A" w:rsidRDefault="00AB047A">
                            <w:pPr>
                              <w:pStyle w:val="Other10"/>
                              <w:ind w:firstLine="420"/>
                              <w:rPr>
                                <w:i w:val="0"/>
                              </w:rPr>
                            </w:pPr>
                            <w:r w:rsidRPr="00AB047A">
                              <w:rPr>
                                <w:i w:val="0"/>
                              </w:rPr>
                              <w:t>C1</w:t>
                            </w:r>
                          </w:p>
                        </w:tc>
                      </w:tr>
                      <w:tr w:rsidR="001B2D40" w14:paraId="7FED595F" w14:textId="77777777">
                        <w:trPr>
                          <w:trHeight w:hRule="exact" w:val="250"/>
                        </w:trPr>
                        <w:tc>
                          <w:tcPr>
                            <w:tcW w:w="1224" w:type="dxa"/>
                            <w:shd w:val="clear" w:color="auto" w:fill="FFFFFF"/>
                            <w:vAlign w:val="bottom"/>
                          </w:tcPr>
                          <w:p w14:paraId="163DF2B2" w14:textId="77777777" w:rsidR="001B2D40" w:rsidRDefault="000E6A3D">
                            <w:pPr>
                              <w:pStyle w:val="Other10"/>
                              <w:ind w:firstLine="34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14:paraId="619466C3" w14:textId="77777777" w:rsidR="001B2D40" w:rsidRDefault="000E6A3D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FFFFFF"/>
                            <w:vAlign w:val="bottom"/>
                          </w:tcPr>
                          <w:p w14:paraId="1537275A" w14:textId="77777777" w:rsidR="001B2D40" w:rsidRDefault="000E6A3D">
                            <w:pPr>
                              <w:pStyle w:val="Other10"/>
                              <w:ind w:firstLine="42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B2</w:t>
                            </w:r>
                          </w:p>
                        </w:tc>
                      </w:tr>
                    </w:tbl>
                    <w:p w14:paraId="4F8A7BC2" w14:textId="77777777" w:rsidR="001B2D40" w:rsidRDefault="001B2D4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38D7E6" w14:textId="77777777" w:rsidR="00AB047A" w:rsidRPr="000D0DEE" w:rsidRDefault="00AB047A">
      <w:pPr>
        <w:pStyle w:val="Bodytext10"/>
        <w:spacing w:after="300"/>
        <w:rPr>
          <w:b/>
          <w:bCs/>
          <w:lang w:val="en-GB"/>
        </w:rPr>
      </w:pPr>
    </w:p>
    <w:p w14:paraId="420CEE5A" w14:textId="40D9EF9F" w:rsidR="00870BD1" w:rsidRPr="000D0DEE" w:rsidRDefault="00197FB3">
      <w:pPr>
        <w:pStyle w:val="Bodytext10"/>
        <w:spacing w:after="300"/>
        <w:rPr>
          <w:b/>
          <w:bCs/>
          <w:lang w:val="en-GB"/>
        </w:rPr>
      </w:pPr>
      <w:r w:rsidRPr="000D0DEE">
        <w:rPr>
          <w:b/>
          <w:bCs/>
          <w:lang w:val="en-GB"/>
        </w:rPr>
        <w:t>Language knowledge in Turkish, Arabic and Persian</w:t>
      </w:r>
      <w:r w:rsidR="00F81B79">
        <w:rPr>
          <w:b/>
          <w:bCs/>
          <w:lang w:val="en-GB"/>
        </w:rPr>
        <w:t>: an asset</w:t>
      </w:r>
      <w:r w:rsidRPr="000D0DEE">
        <w:rPr>
          <w:b/>
          <w:bCs/>
          <w:lang w:val="en-GB"/>
        </w:rPr>
        <w:t xml:space="preserve">. </w:t>
      </w:r>
    </w:p>
    <w:p w14:paraId="77BF650C" w14:textId="77777777" w:rsidR="001B2D40" w:rsidRPr="00870BD1" w:rsidRDefault="000E6A3D">
      <w:pPr>
        <w:pStyle w:val="Bodytext10"/>
        <w:spacing w:after="300"/>
        <w:rPr>
          <w:b/>
          <w:bCs/>
        </w:rPr>
      </w:pPr>
      <w:r w:rsidRPr="00870BD1">
        <w:rPr>
          <w:b/>
          <w:bCs/>
        </w:rPr>
        <w:t>Knowledge</w:t>
      </w:r>
    </w:p>
    <w:p w14:paraId="04947D0B" w14:textId="5DFB3677" w:rsidR="006B098A" w:rsidRDefault="006B098A" w:rsidP="00AB047A">
      <w:pPr>
        <w:pStyle w:val="Bodytext10"/>
        <w:spacing w:after="120"/>
        <w:rPr>
          <w:bCs/>
        </w:rPr>
      </w:pPr>
      <w:r w:rsidRPr="00AB047A">
        <w:rPr>
          <w:bCs/>
        </w:rPr>
        <w:t>International relations</w:t>
      </w:r>
      <w:r w:rsidR="00870BD1">
        <w:rPr>
          <w:bCs/>
        </w:rPr>
        <w:t xml:space="preserve"> and regional geopolitical dynamics</w:t>
      </w:r>
    </w:p>
    <w:p w14:paraId="42588532" w14:textId="239FEBC5" w:rsidR="00870BD1" w:rsidRDefault="00870BD1" w:rsidP="00AB047A">
      <w:pPr>
        <w:pStyle w:val="Bodytext10"/>
        <w:spacing w:after="120"/>
        <w:rPr>
          <w:bCs/>
        </w:rPr>
      </w:pPr>
      <w:r>
        <w:rPr>
          <w:bCs/>
        </w:rPr>
        <w:t>Understanding of EU and EU institutions</w:t>
      </w:r>
    </w:p>
    <w:p w14:paraId="1FCFF90B" w14:textId="77777777" w:rsidR="00F81B79" w:rsidRPr="00AB047A" w:rsidRDefault="00F81B79" w:rsidP="00AB047A">
      <w:pPr>
        <w:pStyle w:val="Bodytext10"/>
        <w:spacing w:after="120"/>
        <w:rPr>
          <w:bCs/>
        </w:rPr>
      </w:pPr>
    </w:p>
    <w:p w14:paraId="4F8DAFE4" w14:textId="77777777" w:rsidR="006B098A" w:rsidRPr="00AB047A" w:rsidRDefault="006B098A" w:rsidP="00AB047A">
      <w:pPr>
        <w:pStyle w:val="Bodytext10"/>
        <w:spacing w:after="120"/>
        <w:rPr>
          <w:bCs/>
        </w:rPr>
      </w:pPr>
      <w:r w:rsidRPr="00AB047A">
        <w:rPr>
          <w:bCs/>
        </w:rPr>
        <w:t>Development cooperation</w:t>
      </w:r>
    </w:p>
    <w:p w14:paraId="09A18DB5" w14:textId="77777777" w:rsidR="006B098A" w:rsidRPr="00AB047A" w:rsidRDefault="006B098A">
      <w:pPr>
        <w:pStyle w:val="Bodytext10"/>
        <w:spacing w:after="300"/>
        <w:rPr>
          <w:bCs/>
        </w:rPr>
      </w:pPr>
      <w:r w:rsidRPr="00AB047A">
        <w:rPr>
          <w:bCs/>
        </w:rPr>
        <w:t>Project management</w:t>
      </w:r>
    </w:p>
    <w:p w14:paraId="15C5FDFF" w14:textId="77777777" w:rsidR="001B2D40" w:rsidRDefault="000E6A3D">
      <w:pPr>
        <w:pStyle w:val="Heading110"/>
        <w:keepNext/>
        <w:keepLines/>
        <w:spacing w:after="300"/>
      </w:pPr>
      <w:bookmarkStart w:id="22" w:name="bookmark22"/>
      <w:bookmarkStart w:id="23" w:name="bookmark23"/>
      <w:bookmarkStart w:id="24" w:name="bookmark24"/>
      <w:bookmarkStart w:id="25" w:name="bookmark25"/>
      <w:bookmarkStart w:id="26" w:name="bookmark26"/>
      <w:bookmarkStart w:id="27" w:name="bookmark27"/>
      <w:bookmarkStart w:id="28" w:name="bookmark28"/>
      <w:bookmarkStart w:id="29" w:name="bookmark29"/>
      <w:bookmarkStart w:id="30" w:name="bookmark30"/>
      <w:bookmarkStart w:id="31" w:name="bookmark31"/>
      <w:bookmarkStart w:id="32" w:name="bookmark32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Competences</w:t>
      </w:r>
      <w:bookmarkEnd w:id="30"/>
      <w:bookmarkEnd w:id="31"/>
      <w:bookmarkEnd w:id="32"/>
    </w:p>
    <w:p w14:paraId="67ADDDAD" w14:textId="77777777" w:rsidR="001B2D40" w:rsidRDefault="000E6A3D">
      <w:pPr>
        <w:pStyle w:val="Bodytext10"/>
        <w:ind w:firstLine="840"/>
      </w:pPr>
      <w:r>
        <w:t>Delivering Quality and Results</w:t>
      </w:r>
    </w:p>
    <w:p w14:paraId="141E1EFA" w14:textId="77777777" w:rsidR="001B2D40" w:rsidRDefault="000E6A3D">
      <w:pPr>
        <w:pStyle w:val="Bodytext10"/>
        <w:numPr>
          <w:ilvl w:val="0"/>
          <w:numId w:val="2"/>
        </w:numPr>
        <w:tabs>
          <w:tab w:val="left" w:pos="1178"/>
        </w:tabs>
        <w:spacing w:line="202" w:lineRule="auto"/>
        <w:ind w:firstLine="840"/>
      </w:pPr>
      <w:bookmarkStart w:id="33" w:name="bookmark33"/>
      <w:bookmarkEnd w:id="33"/>
      <w:r>
        <w:t>Ability to identify user's needs</w:t>
      </w:r>
    </w:p>
    <w:p w14:paraId="62970A3A" w14:textId="77777777" w:rsidR="00A1083D" w:rsidRDefault="000E6A3D">
      <w:pPr>
        <w:pStyle w:val="Bodytext10"/>
        <w:numPr>
          <w:ilvl w:val="0"/>
          <w:numId w:val="2"/>
        </w:numPr>
        <w:tabs>
          <w:tab w:val="left" w:pos="1179"/>
        </w:tabs>
        <w:spacing w:line="221" w:lineRule="auto"/>
        <w:ind w:left="840"/>
      </w:pPr>
      <w:bookmarkStart w:id="34" w:name="bookmark34"/>
      <w:bookmarkEnd w:id="34"/>
      <w:r>
        <w:t xml:space="preserve">Ability to work in a proactive and autonomous way </w:t>
      </w:r>
    </w:p>
    <w:p w14:paraId="57702FC1" w14:textId="77777777" w:rsidR="001B2D40" w:rsidRDefault="000E6A3D" w:rsidP="005C4551">
      <w:pPr>
        <w:pStyle w:val="Bodytext10"/>
        <w:tabs>
          <w:tab w:val="left" w:pos="1179"/>
        </w:tabs>
        <w:spacing w:line="221" w:lineRule="auto"/>
        <w:ind w:left="840"/>
      </w:pPr>
      <w:r>
        <w:t>Learning and Development</w:t>
      </w:r>
    </w:p>
    <w:p w14:paraId="05E4F368" w14:textId="77777777" w:rsidR="00A1083D" w:rsidRDefault="000E6A3D">
      <w:pPr>
        <w:pStyle w:val="Bodytext10"/>
        <w:numPr>
          <w:ilvl w:val="0"/>
          <w:numId w:val="2"/>
        </w:numPr>
        <w:tabs>
          <w:tab w:val="left" w:pos="1179"/>
        </w:tabs>
        <w:spacing w:line="221" w:lineRule="auto"/>
        <w:ind w:left="840"/>
      </w:pPr>
      <w:bookmarkStart w:id="35" w:name="bookmark35"/>
      <w:bookmarkEnd w:id="35"/>
      <w:r>
        <w:t xml:space="preserve">Flexibility (openness towards new demands, etc.) </w:t>
      </w:r>
    </w:p>
    <w:p w14:paraId="3B5A8CA9" w14:textId="77777777" w:rsidR="001B2D40" w:rsidRDefault="000E6A3D" w:rsidP="005C4551">
      <w:pPr>
        <w:pStyle w:val="Bodytext10"/>
        <w:tabs>
          <w:tab w:val="left" w:pos="1179"/>
        </w:tabs>
        <w:spacing w:line="221" w:lineRule="auto"/>
        <w:ind w:left="840"/>
      </w:pPr>
      <w:proofErr w:type="spellStart"/>
      <w:r>
        <w:t>Prioritising</w:t>
      </w:r>
      <w:proofErr w:type="spellEnd"/>
      <w:r>
        <w:t xml:space="preserve"> and </w:t>
      </w:r>
      <w:proofErr w:type="spellStart"/>
      <w:r>
        <w:t>Organising</w:t>
      </w:r>
      <w:proofErr w:type="spellEnd"/>
    </w:p>
    <w:p w14:paraId="1BD30BDC" w14:textId="77777777" w:rsidR="001B2D40" w:rsidRDefault="000E6A3D">
      <w:pPr>
        <w:pStyle w:val="Bodytext10"/>
        <w:numPr>
          <w:ilvl w:val="0"/>
          <w:numId w:val="2"/>
        </w:numPr>
        <w:tabs>
          <w:tab w:val="left" w:pos="1178"/>
        </w:tabs>
        <w:spacing w:line="202" w:lineRule="auto"/>
        <w:ind w:firstLine="840"/>
      </w:pPr>
      <w:bookmarkStart w:id="36" w:name="bookmark36"/>
      <w:bookmarkEnd w:id="36"/>
      <w:r>
        <w:t>Capacity to deliver in a structured way</w:t>
      </w:r>
    </w:p>
    <w:p w14:paraId="0A7AAFF2" w14:textId="77777777" w:rsidR="001B2D40" w:rsidRDefault="000E6A3D">
      <w:pPr>
        <w:pStyle w:val="Bodytext10"/>
        <w:ind w:firstLine="840"/>
      </w:pPr>
      <w:r>
        <w:t>Resilience</w:t>
      </w:r>
    </w:p>
    <w:p w14:paraId="1FBC9329" w14:textId="77777777" w:rsidR="001B2D40" w:rsidRDefault="000E6A3D">
      <w:pPr>
        <w:pStyle w:val="Bodytext10"/>
        <w:numPr>
          <w:ilvl w:val="0"/>
          <w:numId w:val="2"/>
        </w:numPr>
        <w:tabs>
          <w:tab w:val="left" w:pos="1178"/>
        </w:tabs>
        <w:spacing w:after="470" w:line="202" w:lineRule="auto"/>
        <w:ind w:firstLine="840"/>
      </w:pPr>
      <w:bookmarkStart w:id="37" w:name="bookmark37"/>
      <w:bookmarkEnd w:id="37"/>
      <w:r>
        <w:t>Stress resistance</w:t>
      </w:r>
    </w:p>
    <w:p w14:paraId="206640DF" w14:textId="77777777" w:rsidR="00A1083D" w:rsidRPr="00A1083D" w:rsidRDefault="00A1083D" w:rsidP="00A1083D">
      <w:pPr>
        <w:numPr>
          <w:ilvl w:val="0"/>
          <w:numId w:val="3"/>
        </w:numPr>
        <w:tabs>
          <w:tab w:val="left" w:pos="790"/>
        </w:tabs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 w:rsidRPr="00A1083D">
        <w:rPr>
          <w:rFonts w:ascii="Arial" w:eastAsia="Arial" w:hAnsi="Arial" w:cs="Arial"/>
          <w:i/>
          <w:iCs/>
          <w:sz w:val="20"/>
          <w:szCs w:val="20"/>
        </w:rPr>
        <w:t>Analysing</w:t>
      </w:r>
      <w:proofErr w:type="spellEnd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 and Problem Solving</w:t>
      </w:r>
    </w:p>
    <w:p w14:paraId="0DD36E9A" w14:textId="77777777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199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38" w:name="bookmark62"/>
      <w:bookmarkEnd w:id="38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Ability to </w:t>
      </w:r>
      <w:proofErr w:type="spellStart"/>
      <w:r w:rsidRPr="00A1083D">
        <w:rPr>
          <w:rFonts w:ascii="Arial" w:eastAsia="Arial" w:hAnsi="Arial" w:cs="Arial"/>
          <w:i/>
          <w:iCs/>
          <w:sz w:val="20"/>
          <w:szCs w:val="20"/>
        </w:rPr>
        <w:t>conceptualise</w:t>
      </w:r>
      <w:proofErr w:type="spellEnd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 problems, identify and implement solutions</w:t>
      </w:r>
    </w:p>
    <w:p w14:paraId="0346B748" w14:textId="34DC93E6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199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39" w:name="bookmark63"/>
      <w:bookmarkEnd w:id="39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Capacity to </w:t>
      </w:r>
      <w:proofErr w:type="spellStart"/>
      <w:r w:rsidRPr="00A1083D">
        <w:rPr>
          <w:rFonts w:ascii="Arial" w:eastAsia="Arial" w:hAnsi="Arial" w:cs="Arial"/>
          <w:i/>
          <w:iCs/>
          <w:sz w:val="20"/>
          <w:szCs w:val="20"/>
        </w:rPr>
        <w:t>analyse</w:t>
      </w:r>
      <w:proofErr w:type="spellEnd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 and structure information</w:t>
      </w:r>
      <w:r w:rsidR="00870BD1">
        <w:rPr>
          <w:rFonts w:ascii="Arial" w:eastAsia="Arial" w:hAnsi="Arial" w:cs="Arial"/>
          <w:i/>
          <w:iCs/>
          <w:sz w:val="20"/>
          <w:szCs w:val="20"/>
        </w:rPr>
        <w:t>, describe the challenges, understand the consequences and be able to formulate solutions</w:t>
      </w:r>
    </w:p>
    <w:p w14:paraId="4AF1F483" w14:textId="77777777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204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40" w:name="bookmark64"/>
      <w:bookmarkEnd w:id="40"/>
      <w:r w:rsidRPr="00A1083D">
        <w:rPr>
          <w:rFonts w:ascii="Arial" w:eastAsia="Arial" w:hAnsi="Arial" w:cs="Arial"/>
          <w:i/>
          <w:iCs/>
          <w:sz w:val="20"/>
          <w:szCs w:val="20"/>
        </w:rPr>
        <w:t>Inquiring mind</w:t>
      </w:r>
    </w:p>
    <w:p w14:paraId="3F3E17A4" w14:textId="77777777" w:rsidR="00A1083D" w:rsidRPr="00A1083D" w:rsidRDefault="00A1083D" w:rsidP="00A1083D">
      <w:pPr>
        <w:numPr>
          <w:ilvl w:val="0"/>
          <w:numId w:val="3"/>
        </w:numPr>
        <w:tabs>
          <w:tab w:val="left" w:pos="790"/>
        </w:tabs>
        <w:rPr>
          <w:rFonts w:ascii="Arial" w:eastAsia="Arial" w:hAnsi="Arial" w:cs="Arial"/>
          <w:i/>
          <w:iCs/>
          <w:sz w:val="20"/>
          <w:szCs w:val="20"/>
        </w:rPr>
      </w:pPr>
      <w:r w:rsidRPr="00A1083D">
        <w:rPr>
          <w:rFonts w:ascii="Arial" w:eastAsia="Arial" w:hAnsi="Arial" w:cs="Arial"/>
          <w:i/>
          <w:iCs/>
          <w:sz w:val="20"/>
          <w:szCs w:val="20"/>
        </w:rPr>
        <w:t>Communicating</w:t>
      </w:r>
    </w:p>
    <w:p w14:paraId="4C1DB516" w14:textId="77777777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199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41" w:name="bookmark66"/>
      <w:bookmarkEnd w:id="41"/>
      <w:r w:rsidRPr="00A1083D">
        <w:rPr>
          <w:rFonts w:ascii="Arial" w:eastAsia="Arial" w:hAnsi="Arial" w:cs="Arial"/>
          <w:i/>
          <w:iCs/>
          <w:sz w:val="20"/>
          <w:szCs w:val="20"/>
        </w:rPr>
        <w:t>Ability to understand and be understood</w:t>
      </w:r>
    </w:p>
    <w:p w14:paraId="2AB8E3E9" w14:textId="77777777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199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42" w:name="bookmark67"/>
      <w:bookmarkEnd w:id="42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Capacity to communicate technical or </w:t>
      </w:r>
      <w:proofErr w:type="spellStart"/>
      <w:r w:rsidRPr="00A1083D">
        <w:rPr>
          <w:rFonts w:ascii="Arial" w:eastAsia="Arial" w:hAnsi="Arial" w:cs="Arial"/>
          <w:i/>
          <w:iCs/>
          <w:sz w:val="20"/>
          <w:szCs w:val="20"/>
        </w:rPr>
        <w:t>specialised</w:t>
      </w:r>
      <w:proofErr w:type="spellEnd"/>
      <w:r w:rsidRPr="00A1083D">
        <w:rPr>
          <w:rFonts w:ascii="Arial" w:eastAsia="Arial" w:hAnsi="Arial" w:cs="Arial"/>
          <w:i/>
          <w:iCs/>
          <w:sz w:val="20"/>
          <w:szCs w:val="20"/>
        </w:rPr>
        <w:t xml:space="preserve"> information</w:t>
      </w:r>
    </w:p>
    <w:p w14:paraId="120C3019" w14:textId="77777777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199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43" w:name="bookmark68"/>
      <w:bookmarkEnd w:id="43"/>
      <w:r w:rsidRPr="00A1083D">
        <w:rPr>
          <w:rFonts w:ascii="Arial" w:eastAsia="Arial" w:hAnsi="Arial" w:cs="Arial"/>
          <w:i/>
          <w:iCs/>
          <w:sz w:val="20"/>
          <w:szCs w:val="20"/>
        </w:rPr>
        <w:t>Capacity to present issues to an audience</w:t>
      </w:r>
    </w:p>
    <w:p w14:paraId="789DE960" w14:textId="77777777" w:rsidR="00A1083D" w:rsidRPr="00A1083D" w:rsidRDefault="00A1083D" w:rsidP="00A1083D">
      <w:pPr>
        <w:numPr>
          <w:ilvl w:val="0"/>
          <w:numId w:val="4"/>
        </w:numPr>
        <w:tabs>
          <w:tab w:val="left" w:pos="1160"/>
        </w:tabs>
        <w:spacing w:line="199" w:lineRule="auto"/>
        <w:rPr>
          <w:rFonts w:ascii="Arial" w:eastAsia="Arial" w:hAnsi="Arial" w:cs="Arial"/>
          <w:i/>
          <w:iCs/>
          <w:sz w:val="20"/>
          <w:szCs w:val="20"/>
        </w:rPr>
      </w:pPr>
      <w:bookmarkStart w:id="44" w:name="bookmark69"/>
      <w:bookmarkEnd w:id="44"/>
      <w:r w:rsidRPr="00A1083D">
        <w:rPr>
          <w:rFonts w:ascii="Arial" w:eastAsia="Arial" w:hAnsi="Arial" w:cs="Arial"/>
          <w:i/>
          <w:iCs/>
          <w:sz w:val="20"/>
          <w:szCs w:val="20"/>
        </w:rPr>
        <w:t>Negotiation skills</w:t>
      </w:r>
    </w:p>
    <w:p w14:paraId="5D0EEDDA" w14:textId="77777777" w:rsidR="00A1083D" w:rsidRDefault="00A1083D" w:rsidP="005C4551">
      <w:pPr>
        <w:pStyle w:val="Bodytext10"/>
        <w:tabs>
          <w:tab w:val="left" w:pos="1178"/>
        </w:tabs>
        <w:spacing w:after="470" w:line="202" w:lineRule="auto"/>
        <w:ind w:left="840"/>
      </w:pPr>
    </w:p>
    <w:sectPr w:rsidR="00A1083D">
      <w:footerReference w:type="default" r:id="rId8"/>
      <w:pgSz w:w="11900" w:h="16840"/>
      <w:pgMar w:top="1729" w:right="1442" w:bottom="2067" w:left="1368" w:header="130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DAA5" w14:textId="77777777" w:rsidR="008A5D15" w:rsidRDefault="008A5D15">
      <w:r>
        <w:separator/>
      </w:r>
    </w:p>
  </w:endnote>
  <w:endnote w:type="continuationSeparator" w:id="0">
    <w:p w14:paraId="66D0B582" w14:textId="77777777" w:rsidR="008A5D15" w:rsidRDefault="008A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B190" w14:textId="77777777" w:rsidR="001B2D40" w:rsidRDefault="000E6A3D">
    <w:pPr>
      <w:spacing w:line="1" w:lineRule="exact"/>
    </w:pPr>
    <w:r>
      <w:rPr>
        <w:noProof/>
        <w:lang w:val="fr-BE" w:eastAsia="fr-BE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6395B2" wp14:editId="6872B37D">
              <wp:simplePos x="0" y="0"/>
              <wp:positionH relativeFrom="page">
                <wp:posOffset>897890</wp:posOffset>
              </wp:positionH>
              <wp:positionV relativeFrom="page">
                <wp:posOffset>9772650</wp:posOffset>
              </wp:positionV>
              <wp:extent cx="5059680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96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3148B" w14:textId="77777777" w:rsidR="001B2D40" w:rsidRDefault="000E6A3D">
                          <w:pPr>
                            <w:pStyle w:val="Headerorfooter20"/>
                            <w:tabs>
                              <w:tab w:val="right" w:pos="7968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28/09/2021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1F9E" w:rsidRPr="009B1F9E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395B2"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70.7pt;margin-top:769.5pt;width:398.4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" filled="f" stroked="f">
              <v:textbox style="mso-fit-shape-to-text:t" inset="0,0,0,0">
                <w:txbxContent>
                  <w:p w14:paraId="69C3148B" w14:textId="77777777" w:rsidR="001B2D40" w:rsidRDefault="000E6A3D">
                    <w:pPr>
                      <w:pStyle w:val="Headerorfooter20"/>
                      <w:tabs>
                        <w:tab w:val="right" w:pos="7968"/>
                      </w:tabs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28/09/2021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1F9E" w:rsidRPr="009B1F9E">
                      <w:rPr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D8CB" w14:textId="77777777" w:rsidR="008A5D15" w:rsidRDefault="008A5D15"/>
  </w:footnote>
  <w:footnote w:type="continuationSeparator" w:id="0">
    <w:p w14:paraId="4249E27C" w14:textId="77777777" w:rsidR="008A5D15" w:rsidRDefault="008A5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A01"/>
    <w:multiLevelType w:val="multilevel"/>
    <w:tmpl w:val="0232B5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A4B66"/>
    <w:multiLevelType w:val="multilevel"/>
    <w:tmpl w:val="BFCC85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842AC7"/>
    <w:multiLevelType w:val="multilevel"/>
    <w:tmpl w:val="AA2A8B34"/>
    <w:lvl w:ilvl="0">
      <w:start w:val="1"/>
      <w:numFmt w:val="bullet"/>
      <w:lvlText w:val="◦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2E1376"/>
    <w:multiLevelType w:val="multilevel"/>
    <w:tmpl w:val="B492BD44"/>
    <w:lvl w:ilvl="0">
      <w:start w:val="1"/>
      <w:numFmt w:val="bullet"/>
      <w:lvlText w:val="◦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9074236">
    <w:abstractNumId w:val="1"/>
  </w:num>
  <w:num w:numId="2" w16cid:durableId="350373634">
    <w:abstractNumId w:val="3"/>
  </w:num>
  <w:num w:numId="3" w16cid:durableId="554462998">
    <w:abstractNumId w:val="0"/>
  </w:num>
  <w:num w:numId="4" w16cid:durableId="78507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40"/>
    <w:rsid w:val="00050A4B"/>
    <w:rsid w:val="00086675"/>
    <w:rsid w:val="000D0DEE"/>
    <w:rsid w:val="000E6A3D"/>
    <w:rsid w:val="001229C6"/>
    <w:rsid w:val="00197FB3"/>
    <w:rsid w:val="001B2D40"/>
    <w:rsid w:val="001C4441"/>
    <w:rsid w:val="001E7FE9"/>
    <w:rsid w:val="002C1DF1"/>
    <w:rsid w:val="003041A0"/>
    <w:rsid w:val="003150C5"/>
    <w:rsid w:val="00363D43"/>
    <w:rsid w:val="00372355"/>
    <w:rsid w:val="00385CB5"/>
    <w:rsid w:val="003B09DD"/>
    <w:rsid w:val="003E73D5"/>
    <w:rsid w:val="00447CCE"/>
    <w:rsid w:val="004F7953"/>
    <w:rsid w:val="005348DD"/>
    <w:rsid w:val="00542048"/>
    <w:rsid w:val="005C4551"/>
    <w:rsid w:val="00607260"/>
    <w:rsid w:val="006866AF"/>
    <w:rsid w:val="006B098A"/>
    <w:rsid w:val="00745F85"/>
    <w:rsid w:val="00775371"/>
    <w:rsid w:val="007974E8"/>
    <w:rsid w:val="00816B12"/>
    <w:rsid w:val="0084669B"/>
    <w:rsid w:val="00870BD1"/>
    <w:rsid w:val="008A5D15"/>
    <w:rsid w:val="009219BF"/>
    <w:rsid w:val="009A74C4"/>
    <w:rsid w:val="009B1F9E"/>
    <w:rsid w:val="00A1083D"/>
    <w:rsid w:val="00AB047A"/>
    <w:rsid w:val="00AD12D8"/>
    <w:rsid w:val="00B44EA8"/>
    <w:rsid w:val="00C32F83"/>
    <w:rsid w:val="00CA15F7"/>
    <w:rsid w:val="00DD4274"/>
    <w:rsid w:val="00F11DF5"/>
    <w:rsid w:val="00F81B79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715B"/>
  <w15:docId w15:val="{07267D36-DA32-45F7-9AEA-000D7BA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icturecaption1">
    <w:name w:val="Picture caption|1_"/>
    <w:basedOn w:val="Standardstycketeckensnitt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|2_"/>
    <w:basedOn w:val="Standardstycketeckensnit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stycketeckensnitt"/>
    <w:link w:val="Bodytext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stycketeckensnitt"/>
    <w:link w:val="Heading11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stycketeckensnitt"/>
    <w:link w:val="Other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10">
    <w:name w:val="Picture caption|1"/>
    <w:basedOn w:val="Normal"/>
    <w:link w:val="Picturecaption1"/>
    <w:pPr>
      <w:spacing w:after="3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"/>
    <w:link w:val="Headerorfooter2"/>
    <w:rPr>
      <w:sz w:val="20"/>
      <w:szCs w:val="20"/>
    </w:rPr>
  </w:style>
  <w:style w:type="paragraph" w:customStyle="1" w:styleId="Bodytext10">
    <w:name w:val="Body text|1"/>
    <w:basedOn w:val="Normal"/>
    <w:link w:val="Bodytext1"/>
    <w:rPr>
      <w:rFonts w:ascii="Arial" w:eastAsia="Arial" w:hAnsi="Arial" w:cs="Arial"/>
      <w:i/>
      <w:iCs/>
      <w:sz w:val="20"/>
      <w:szCs w:val="20"/>
    </w:rPr>
  </w:style>
  <w:style w:type="paragraph" w:customStyle="1" w:styleId="Heading110">
    <w:name w:val="Heading #1|1"/>
    <w:basedOn w:val="Normal"/>
    <w:link w:val="Heading11"/>
    <w:pPr>
      <w:spacing w:after="120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Other10">
    <w:name w:val="Other|1"/>
    <w:basedOn w:val="Normal"/>
    <w:link w:val="Other1"/>
    <w:rPr>
      <w:rFonts w:ascii="Arial" w:eastAsia="Arial" w:hAnsi="Arial" w:cs="Arial"/>
      <w:i/>
      <w:i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235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2355"/>
    <w:rPr>
      <w:rFonts w:ascii="Segoe UI" w:hAnsi="Segoe UI" w:cs="Segoe UI"/>
      <w:color w:val="000000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08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1083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1083D"/>
    <w:rPr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08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083D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8667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894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AUTIE Sophie (NEAR)</dc:creator>
  <cp:lastModifiedBy>Anna Lenneby</cp:lastModifiedBy>
  <cp:revision>4</cp:revision>
  <dcterms:created xsi:type="dcterms:W3CDTF">2025-12-17T09:57:00Z</dcterms:created>
  <dcterms:modified xsi:type="dcterms:W3CDTF">2025-12-17T10:14:00Z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2025-06-24T14:57:24Z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c2846481-d30d-4e09-a01b-c098d860fafc</vt:lpwstr>
  </property>
  <property fmtid="{D5CDD505-2E9C-101B-9397-08002B2CF9AE}" pid="8" name="MSIP_Label_6bd9ddd1-4d20-43f6-abfa-fc3c07406f94_ContentBits">
    <vt:lpwstr>0</vt:lpwstr>
  </property>
</Properties>
</file>